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Style w:val="9"/>
          <w:rFonts w:ascii="微软雅黑" w:hAnsi="微软雅黑" w:eastAsia="微软雅黑" w:cs="微软雅黑"/>
          <w:i w:val="0"/>
          <w:caps w:val="0"/>
          <w:color w:val="0B876F"/>
          <w:spacing w:val="0"/>
          <w:kern w:val="0"/>
          <w:sz w:val="36"/>
          <w:szCs w:val="36"/>
          <w:shd w:val="clear" w:fill="FFFFFF"/>
          <w:lang w:val="en-US" w:eastAsia="zh-CN" w:bidi="ar"/>
        </w:rPr>
      </w:pPr>
      <w:r>
        <w:rPr>
          <w:rStyle w:val="9"/>
          <w:rFonts w:ascii="微软雅黑" w:hAnsi="微软雅黑" w:eastAsia="微软雅黑" w:cs="微软雅黑"/>
          <w:i w:val="0"/>
          <w:caps w:val="0"/>
          <w:color w:val="0B876F"/>
          <w:spacing w:val="0"/>
          <w:kern w:val="0"/>
          <w:sz w:val="36"/>
          <w:szCs w:val="36"/>
          <w:shd w:val="clear" w:fill="FFFFFF"/>
          <w:lang w:val="en-US" w:eastAsia="zh-CN" w:bidi="ar"/>
        </w:rPr>
        <w:t>农药残留试剂</w:t>
      </w:r>
    </w:p>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Fonts w:hint="eastAsia" w:ascii="微软雅黑" w:hAnsi="微软雅黑" w:eastAsia="微软雅黑" w:cs="微软雅黑"/>
          <w:b/>
          <w:i w:val="0"/>
          <w:caps w:val="0"/>
          <w:color w:val="0C826A"/>
          <w:spacing w:val="0"/>
          <w:sz w:val="36"/>
          <w:szCs w:val="36"/>
          <w:shd w:val="clear" w:fill="FFFFFF"/>
          <w:lang w:eastAsia="zh-CN"/>
        </w:rPr>
      </w:pPr>
      <w:r>
        <w:rPr>
          <w:rFonts w:ascii="宋体" w:hAnsi="宋体" w:eastAsia="宋体" w:cs="宋体"/>
          <w:sz w:val="24"/>
          <w:szCs w:val="24"/>
        </w:rPr>
        <w:drawing>
          <wp:inline distT="0" distB="0" distL="114300" distR="114300">
            <wp:extent cx="5124450" cy="3305175"/>
            <wp:effectExtent l="0" t="0" r="0" b="952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10"/>
                    <a:stretch>
                      <a:fillRect/>
                    </a:stretch>
                  </pic:blipFill>
                  <pic:spPr>
                    <a:xfrm>
                      <a:off x="0" y="0"/>
                      <a:ext cx="5124450" cy="3305175"/>
                    </a:xfrm>
                    <a:prstGeom prst="rect">
                      <a:avLst/>
                    </a:prstGeom>
                    <a:noFill/>
                    <a:ln w="9525">
                      <a:noFill/>
                    </a:ln>
                  </pic:spPr>
                </pic:pic>
              </a:graphicData>
            </a:graphic>
          </wp:inline>
        </w:drawing>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ascii="微软雅黑" w:hAnsi="微软雅黑" w:eastAsia="微软雅黑" w:cs="微软雅黑"/>
          <w:i w:val="0"/>
          <w:caps w:val="0"/>
          <w:color w:val="333333"/>
          <w:spacing w:val="0"/>
          <w:sz w:val="21"/>
          <w:szCs w:val="21"/>
        </w:rPr>
      </w:pPr>
      <w:r>
        <w:rPr>
          <w:rStyle w:val="9"/>
          <w:rFonts w:hint="eastAsia" w:ascii="微软雅黑" w:hAnsi="微软雅黑" w:eastAsia="微软雅黑" w:cs="微软雅黑"/>
          <w:i w:val="0"/>
          <w:caps w:val="0"/>
          <w:color w:val="000000"/>
          <w:spacing w:val="0"/>
          <w:sz w:val="18"/>
          <w:szCs w:val="18"/>
          <w:bdr w:val="none" w:color="auto" w:sz="0" w:space="0"/>
          <w:shd w:val="clear" w:fill="FFFFFF"/>
        </w:rPr>
        <w:t>一、产品介绍</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18"/>
          <w:szCs w:val="18"/>
          <w:bdr w:val="none" w:color="auto" w:sz="0" w:space="0"/>
          <w:shd w:val="clear" w:fill="FFFFFF"/>
        </w:rPr>
        <w:t>农药残留快速检测试剂盒执行标准为：GB/T5009.199-2003，检测原理为：基于酶抑制（率）法，有机磷和氨基甲酸酯类农药对动物性神经介质胆碱酯酶(ChE)正常功能有抑制作用，其抑制率与农药的浓度呈正相关。胆碱酯酶催化神经传导代谢产物类似物（碘化硫代乙酰胆碱ATCI或碘化硫代丁酰胆碱BTCI）水解，其水解产物与显色剂（二硫代二硝基苯甲酸DTNB）发生反应，产生黄色物质，在412nm处测定吸光度的变化值（△A），计算出抑制率可以判断出样品中有有机磷或氨基甲酸酯类农药残留的存在量。</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Style w:val="9"/>
          <w:rFonts w:hint="eastAsia" w:ascii="微软雅黑" w:hAnsi="微软雅黑" w:eastAsia="微软雅黑" w:cs="微软雅黑"/>
          <w:i w:val="0"/>
          <w:caps w:val="0"/>
          <w:color w:val="000000"/>
          <w:spacing w:val="0"/>
          <w:sz w:val="18"/>
          <w:szCs w:val="18"/>
          <w:bdr w:val="none" w:color="auto" w:sz="0" w:space="0"/>
          <w:shd w:val="clear" w:fill="FFFFFF"/>
        </w:rPr>
        <w:t>二、产品特点</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18"/>
          <w:szCs w:val="18"/>
          <w:bdr w:val="none" w:color="auto" w:sz="0" w:space="0"/>
          <w:shd w:val="clear" w:fill="FFFFFF"/>
        </w:rPr>
        <w:t>农药残留检测方法：</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18"/>
          <w:szCs w:val="18"/>
          <w:bdr w:val="none" w:color="auto" w:sz="0" w:space="0"/>
          <w:shd w:val="clear" w:fill="FFFFFF"/>
        </w:rPr>
        <w:t>农药残留检测方法分为快速检测与定量分析，这两种方法各有优缺点，综合对比快速检测方法更加具有应用前景。</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18"/>
          <w:szCs w:val="18"/>
          <w:bdr w:val="none" w:color="auto" w:sz="0" w:space="0"/>
          <w:shd w:val="clear" w:fill="FFFFFF"/>
        </w:rPr>
        <w:t>蔬菜水果等生鲜样品具有流通速度快、储存时间非常短、数量大、来源广等特点，检测时效性就变得非常重要，农药残留快速定性检测具有检测用时短，成本低，操作方便，实验环境要求低，危险性低等非常多的优势，检测结果以综合毒性来表征残留量，能很好的反映出检测样品的农药残留量，是非常适合大范围推广使用的检测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shd w:val="clear" w:fill="FFFFFF"/>
          <w:lang w:val="en-US" w:eastAsia="zh-CN" w:bidi="ar"/>
        </w:rPr>
        <w:drawing>
          <wp:inline distT="0" distB="0" distL="114300" distR="114300">
            <wp:extent cx="5953125" cy="2314575"/>
            <wp:effectExtent l="0" t="0" r="9525" b="9525"/>
            <wp:docPr id="4"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6"/>
                    <pic:cNvPicPr>
                      <a:picLocks noChangeAspect="1"/>
                    </pic:cNvPicPr>
                  </pic:nvPicPr>
                  <pic:blipFill>
                    <a:blip r:embed="rId11"/>
                    <a:stretch>
                      <a:fillRect/>
                    </a:stretch>
                  </pic:blipFill>
                  <pic:spPr>
                    <a:xfrm>
                      <a:off x="0" y="0"/>
                      <a:ext cx="5953125" cy="2314575"/>
                    </a:xfrm>
                    <a:prstGeom prst="rect">
                      <a:avLst/>
                    </a:prstGeom>
                    <a:noFill/>
                    <a:ln w="9525">
                      <a:noFill/>
                    </a:ln>
                  </pic:spPr>
                </pic:pic>
              </a:graphicData>
            </a:graphic>
          </wp:inline>
        </w:drawing>
      </w:r>
    </w:p>
    <w:p>
      <w:pPr>
        <w:keepNext w:val="0"/>
        <w:keepLines w:val="0"/>
        <w:widowControl/>
        <w:suppressLineNumbers w:val="0"/>
        <w:jc w:val="left"/>
      </w:pPr>
      <w:r>
        <w:rPr>
          <w:rFonts w:hint="eastAsia" w:ascii="微软雅黑" w:hAnsi="微软雅黑" w:eastAsia="微软雅黑" w:cs="微软雅黑"/>
          <w:i w:val="0"/>
          <w:caps w:val="0"/>
          <w:color w:val="000000"/>
          <w:spacing w:val="0"/>
          <w:kern w:val="0"/>
          <w:sz w:val="18"/>
          <w:szCs w:val="18"/>
          <w:bdr w:val="none" w:color="auto" w:sz="0" w:space="0"/>
          <w:shd w:val="clear" w:fill="FFFFFF"/>
          <w:lang w:val="en-US" w:eastAsia="zh-CN" w:bidi="ar"/>
        </w:rPr>
        <w:t>检测灵敏度</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18"/>
          <w:szCs w:val="18"/>
          <w:bdr w:val="none" w:color="auto" w:sz="0" w:space="0"/>
          <w:shd w:val="clear" w:fill="FFFFFF"/>
          <w:lang w:val="en-US" w:eastAsia="zh-CN" w:bidi="ar"/>
        </w:rPr>
        <w:t>通过大量标准品对照实验，确定试剂的最低检出限，农药残留快速检测试剂对几种常见农药的最低检测限及国标要求检出限如下表：       单位(mg/kg)</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shd w:val="clear" w:fill="FFFFFF"/>
          <w:lang w:val="en-US" w:eastAsia="zh-CN" w:bidi="ar"/>
        </w:rPr>
        <w:drawing>
          <wp:inline distT="0" distB="0" distL="114300" distR="114300">
            <wp:extent cx="5667375" cy="1781175"/>
            <wp:effectExtent l="0" t="0" r="9525" b="9525"/>
            <wp:docPr id="5" name="图片 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7"/>
                    <pic:cNvPicPr>
                      <a:picLocks noChangeAspect="1"/>
                    </pic:cNvPicPr>
                  </pic:nvPicPr>
                  <pic:blipFill>
                    <a:blip r:embed="rId12"/>
                    <a:stretch>
                      <a:fillRect/>
                    </a:stretch>
                  </pic:blipFill>
                  <pic:spPr>
                    <a:xfrm>
                      <a:off x="0" y="0"/>
                      <a:ext cx="5667375" cy="1781175"/>
                    </a:xfrm>
                    <a:prstGeom prst="rect">
                      <a:avLst/>
                    </a:prstGeom>
                    <a:noFill/>
                    <a:ln w="9525">
                      <a:noFill/>
                    </a:ln>
                  </pic:spPr>
                </pic:pic>
              </a:graphicData>
            </a:graphic>
          </wp:inline>
        </w:drawing>
      </w:r>
    </w:p>
    <w:p>
      <w:pPr>
        <w:keepNext w:val="0"/>
        <w:keepLines w:val="0"/>
        <w:widowControl/>
        <w:suppressLineNumbers w:val="0"/>
        <w:jc w:val="left"/>
      </w:pPr>
      <w:r>
        <w:rPr>
          <w:rFonts w:hint="eastAsia" w:ascii="微软雅黑" w:hAnsi="微软雅黑" w:eastAsia="微软雅黑" w:cs="微软雅黑"/>
          <w:i w:val="0"/>
          <w:caps w:val="0"/>
          <w:color w:val="000000"/>
          <w:spacing w:val="0"/>
          <w:kern w:val="0"/>
          <w:sz w:val="18"/>
          <w:szCs w:val="18"/>
          <w:bdr w:val="none" w:color="auto" w:sz="0" w:space="0"/>
          <w:shd w:val="clear" w:fill="FFFFFF"/>
          <w:lang w:val="en-US" w:eastAsia="zh-CN" w:bidi="ar"/>
        </w:rPr>
        <w:t>注：产品批次、酶活性、操作方法的不同，检出限有一定的偏差。</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18"/>
          <w:szCs w:val="18"/>
          <w:bdr w:val="none" w:color="auto" w:sz="0" w:space="0"/>
          <w:shd w:val="clear" w:fill="FFFFFF"/>
          <w:lang w:val="en-US" w:eastAsia="zh-CN" w:bidi="ar"/>
        </w:rPr>
        <w:t>检测样本制备</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18"/>
          <w:szCs w:val="18"/>
          <w:bdr w:val="none" w:color="auto" w:sz="0" w:space="0"/>
          <w:shd w:val="clear" w:fill="FFFFFF"/>
          <w:lang w:val="en-US" w:eastAsia="zh-CN" w:bidi="ar"/>
        </w:rPr>
        <w:t>1、取有代表性果蔬除去泥土，天平称取2g，叶菜取叶片部分，瓜果取皮（越薄越好）4g</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18"/>
          <w:szCs w:val="18"/>
          <w:bdr w:val="none" w:color="auto" w:sz="0" w:space="0"/>
          <w:shd w:val="clear" w:fill="FFFFFF"/>
          <w:lang w:val="en-US" w:eastAsia="zh-CN" w:bidi="ar"/>
        </w:rPr>
        <w:t>2、将样品剪成1cm2大小（勿剪太小）于小烧杯内，加入10ML缓冲液，轻微震荡1～2分钟</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18"/>
          <w:szCs w:val="18"/>
          <w:bdr w:val="none" w:color="auto" w:sz="0" w:space="0"/>
          <w:shd w:val="clear" w:fill="FFFFFF"/>
          <w:lang w:val="en-US" w:eastAsia="zh-CN" w:bidi="ar"/>
        </w:rPr>
        <w:t>3、使用滤纸过滤（或静置3～5分钟后取上清液），即为样本待测液（无杂质、澄清透明）。</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18"/>
          <w:szCs w:val="18"/>
          <w:bdr w:val="none" w:color="auto" w:sz="0" w:space="0"/>
          <w:shd w:val="clear" w:fill="FFFFFF"/>
          <w:lang w:val="en-US" w:eastAsia="zh-CN" w:bidi="ar"/>
        </w:rPr>
        <w:t>4、葱、姜、蒜、辣椒等含刺激物；番茄等含有色素不易取到澄清透明样品液；对于这些样品需使用整体浸提法，取样品时样品横切面不易触碰提取液，提取样品量为：表面积为2g叶菜叶面表面积。</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18"/>
          <w:szCs w:val="18"/>
          <w:bdr w:val="none" w:color="auto" w:sz="0" w:space="0"/>
          <w:shd w:val="clear" w:fill="FFFFFF"/>
          <w:lang w:val="en-US" w:eastAsia="zh-CN" w:bidi="ar"/>
        </w:rPr>
        <w:t>测试</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18"/>
          <w:szCs w:val="18"/>
          <w:bdr w:val="none" w:color="auto" w:sz="0" w:space="0"/>
          <w:shd w:val="clear" w:fill="FFFFFF"/>
          <w:lang w:val="en-US" w:eastAsia="zh-CN" w:bidi="ar"/>
        </w:rPr>
        <w:t>空白测试：</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18"/>
          <w:szCs w:val="18"/>
          <w:bdr w:val="none" w:color="auto" w:sz="0" w:space="0"/>
          <w:shd w:val="clear" w:fill="FFFFFF"/>
          <w:lang w:val="en-US" w:eastAsia="zh-CN" w:bidi="ar"/>
        </w:rPr>
        <w:t>1、取一支试管加入2.5ML缓冲液，做空白对照，依次加入酶100ul ，显色剂100ul，摇匀</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18"/>
          <w:szCs w:val="18"/>
          <w:bdr w:val="none" w:color="auto" w:sz="0" w:space="0"/>
          <w:shd w:val="clear" w:fill="FFFFFF"/>
          <w:lang w:val="en-US" w:eastAsia="zh-CN" w:bidi="ar"/>
        </w:rPr>
        <w:t>2、37℃恒温培养10分钟（室温≥25℃可常温放置10分钟）</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18"/>
          <w:szCs w:val="18"/>
          <w:bdr w:val="none" w:color="auto" w:sz="0" w:space="0"/>
          <w:shd w:val="clear" w:fill="FFFFFF"/>
          <w:lang w:val="en-US" w:eastAsia="zh-CN" w:bidi="ar"/>
        </w:rPr>
        <w:t>3、向试管内加入底物100ul</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18"/>
          <w:szCs w:val="18"/>
          <w:bdr w:val="none" w:color="auto" w:sz="0" w:space="0"/>
          <w:shd w:val="clear" w:fill="FFFFFF"/>
          <w:lang w:val="en-US" w:eastAsia="zh-CN" w:bidi="ar"/>
        </w:rPr>
        <w:t>4、摇匀后立即倒入比色皿中，然后放入仪器指定通道内，按“对照测试”键，等待检测结果，空白吸光度差值为△AO，△AO应≥0.3</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18"/>
          <w:szCs w:val="18"/>
          <w:bdr w:val="none" w:color="auto" w:sz="0" w:space="0"/>
          <w:shd w:val="clear" w:fill="FFFFFF"/>
          <w:lang w:val="en-US" w:eastAsia="zh-CN" w:bidi="ar"/>
        </w:rPr>
        <w:t>(注：试剂通用性强，基本适用于所有检测仪器，不同仪器操作有所区别,请根据仪器选择相应按键操作)</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18"/>
          <w:szCs w:val="18"/>
          <w:bdr w:val="none" w:color="auto" w:sz="0" w:space="0"/>
          <w:shd w:val="clear" w:fill="FFFFFF"/>
          <w:lang w:val="en-US" w:eastAsia="zh-CN" w:bidi="ar"/>
        </w:rPr>
        <w:t>样品测试：</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18"/>
          <w:szCs w:val="18"/>
          <w:bdr w:val="none" w:color="auto" w:sz="0" w:space="0"/>
          <w:shd w:val="clear" w:fill="FFFFFF"/>
          <w:lang w:val="en-US" w:eastAsia="zh-CN" w:bidi="ar"/>
        </w:rPr>
        <w:t>1、取适量试管，依次加入2.5ML待测样本液，依次加入酶100ul ，显色剂100ul，摇匀</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18"/>
          <w:szCs w:val="18"/>
          <w:bdr w:val="none" w:color="auto" w:sz="0" w:space="0"/>
          <w:shd w:val="clear" w:fill="FFFFFF"/>
          <w:lang w:val="en-US" w:eastAsia="zh-CN" w:bidi="ar"/>
        </w:rPr>
        <w:t>2、37℃恒温培养10分钟（室温≥25℃可常温放置10分钟）</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18"/>
          <w:szCs w:val="18"/>
          <w:bdr w:val="none" w:color="auto" w:sz="0" w:space="0"/>
          <w:shd w:val="clear" w:fill="FFFFFF"/>
          <w:lang w:val="en-US" w:eastAsia="zh-CN" w:bidi="ar"/>
        </w:rPr>
        <w:t>3、依次向各试管内加入底物100ul</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18"/>
          <w:szCs w:val="18"/>
          <w:bdr w:val="none" w:color="auto" w:sz="0" w:space="0"/>
          <w:shd w:val="clear" w:fill="FFFFFF"/>
          <w:lang w:val="en-US" w:eastAsia="zh-CN" w:bidi="ar"/>
        </w:rPr>
        <w:t>4、摇匀后立即倒入比色皿中，然后放入仪器指定通道内，按“检测”键等待检测结果，样品吸光度差值为△At</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18"/>
          <w:szCs w:val="18"/>
          <w:bdr w:val="none" w:color="auto" w:sz="0" w:space="0"/>
          <w:shd w:val="clear" w:fill="FFFFFF"/>
          <w:lang w:val="en-US" w:eastAsia="zh-CN" w:bidi="ar"/>
        </w:rPr>
        <w:t>结果判断：</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18"/>
          <w:szCs w:val="18"/>
          <w:bdr w:val="none" w:color="auto" w:sz="0" w:space="0"/>
          <w:shd w:val="clear" w:fill="FFFFFF"/>
          <w:lang w:val="en-US" w:eastAsia="zh-CN" w:bidi="ar"/>
        </w:rPr>
        <w:t>判断结果以抑制率来表征，结果计算方式为：</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18"/>
          <w:szCs w:val="18"/>
          <w:bdr w:val="none" w:color="auto" w:sz="0" w:space="0"/>
          <w:shd w:val="clear" w:fill="FFFFFF"/>
          <w:lang w:val="en-US" w:eastAsia="zh-CN" w:bidi="ar"/>
        </w:rPr>
        <w:t>抑制率（%）=[(△AO-△At)/ △AO]*100</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18"/>
          <w:szCs w:val="18"/>
          <w:bdr w:val="none" w:color="auto" w:sz="0" w:space="0"/>
          <w:shd w:val="clear" w:fill="FFFFFF"/>
          <w:lang w:val="en-US" w:eastAsia="zh-CN" w:bidi="ar"/>
        </w:rPr>
        <w:t>抑制率＜50%时农药残毒为阴性，判定为合格；抑制率≥50%时农药残毒为阳性，抑制率＞40%需复检确认</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18"/>
          <w:szCs w:val="18"/>
          <w:bdr w:val="none" w:color="auto" w:sz="0" w:space="0"/>
          <w:shd w:val="clear" w:fill="FFFFFF"/>
          <w:lang w:val="en-US" w:eastAsia="zh-CN" w:bidi="ar"/>
        </w:rPr>
        <w:t>检测结果抑制率表征了样品的综合毒性，不明代表单一某个农药品种超标。</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18"/>
          <w:szCs w:val="18"/>
          <w:bdr w:val="none" w:color="auto" w:sz="0" w:space="0"/>
          <w:shd w:val="clear" w:fill="FFFFFF"/>
          <w:lang w:val="en-US" w:eastAsia="zh-CN" w:bidi="ar"/>
        </w:rPr>
        <w:t>操作时注意事项：</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18"/>
          <w:szCs w:val="18"/>
          <w:bdr w:val="none" w:color="auto" w:sz="0" w:space="0"/>
          <w:shd w:val="clear" w:fill="FFFFFF"/>
          <w:lang w:val="en-US" w:eastAsia="zh-CN" w:bidi="ar"/>
        </w:rPr>
        <w:t>快速检测结果的准确性是和操作人员的操作密不可分的，在操作过程中应该注意一下几点，以提高检测的准确度:</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18"/>
          <w:szCs w:val="18"/>
          <w:bdr w:val="none" w:color="auto" w:sz="0" w:space="0"/>
          <w:shd w:val="clear" w:fill="FFFFFF"/>
          <w:lang w:val="en-US" w:eastAsia="zh-CN" w:bidi="ar"/>
        </w:rPr>
        <w:t>1、熟练使用移液设备，确保每一次的取液量都无偏差</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18"/>
          <w:szCs w:val="18"/>
          <w:bdr w:val="none" w:color="auto" w:sz="0" w:space="0"/>
          <w:shd w:val="clear" w:fill="FFFFFF"/>
          <w:lang w:val="en-US" w:eastAsia="zh-CN" w:bidi="ar"/>
        </w:rPr>
        <w:t>2、样品测试时，一次检测样品不宜过多，加入底物后应尽快开始样品分析测试，随着熟练程度加深可适当加大单次检测样品数量。</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18"/>
          <w:szCs w:val="18"/>
          <w:bdr w:val="none" w:color="auto" w:sz="0" w:space="0"/>
          <w:shd w:val="clear" w:fill="FFFFFF"/>
          <w:lang w:val="en-US" w:eastAsia="zh-CN" w:bidi="ar"/>
        </w:rPr>
        <w:t>3、操作时应严格按照说明书步骤进行，不要遗漏或者颠倒操作顺序</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18"/>
          <w:szCs w:val="18"/>
          <w:bdr w:val="none" w:color="auto" w:sz="0" w:space="0"/>
          <w:shd w:val="clear" w:fill="FFFFFF"/>
          <w:lang w:val="en-US" w:eastAsia="zh-CN" w:bidi="ar"/>
        </w:rPr>
        <w:t>4、测试完成后清洗所有设备，避免残留物影响检测结果</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Style w:val="9"/>
          <w:rFonts w:hint="eastAsia" w:ascii="微软雅黑" w:hAnsi="微软雅黑" w:eastAsia="微软雅黑" w:cs="微软雅黑"/>
          <w:i w:val="0"/>
          <w:caps w:val="0"/>
          <w:color w:val="000000"/>
          <w:spacing w:val="0"/>
          <w:kern w:val="0"/>
          <w:sz w:val="18"/>
          <w:szCs w:val="18"/>
          <w:bdr w:val="none" w:color="auto" w:sz="0" w:space="0"/>
          <w:shd w:val="clear" w:fill="FFFFFF"/>
          <w:lang w:val="en-US" w:eastAsia="zh-CN" w:bidi="ar"/>
        </w:rPr>
        <w:t>三、拓展资料</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18"/>
          <w:szCs w:val="18"/>
          <w:bdr w:val="none" w:color="auto" w:sz="0" w:space="0"/>
          <w:shd w:val="clear" w:fill="FFFFFF"/>
          <w:lang w:val="en-US" w:eastAsia="zh-CN" w:bidi="ar"/>
        </w:rPr>
        <w:t>农药残留现状与定义</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18"/>
          <w:szCs w:val="18"/>
          <w:bdr w:val="none" w:color="auto" w:sz="0" w:space="0"/>
          <w:shd w:val="clear" w:fill="FFFFFF"/>
          <w:lang w:val="en-US" w:eastAsia="zh-CN" w:bidi="ar"/>
        </w:rPr>
        <w:t>农药残留在农业生产中施用农药后一部分农药直接或间接残存于谷物、蔬菜、果品、畜产品、 水产品中以及土壤和水体中的现象。到目前为止，世界上化学农药年产量近200万吨，约有1000多种人工合成化合物被用作杀虫剂、杀菌剂、杀藻剂、除虫剂、落叶剂等类农药。农药尤其是有机农药大量施用，造成严重的农药污染问题，成为对人体健康的 严重威胁。</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18"/>
          <w:szCs w:val="18"/>
          <w:bdr w:val="none" w:color="auto" w:sz="0" w:space="0"/>
          <w:shd w:val="clear" w:fill="FFFFFF"/>
          <w:lang w:val="en-US" w:eastAsia="zh-CN" w:bidi="ar"/>
        </w:rPr>
        <w:t>农药残留产生原因</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18"/>
          <w:szCs w:val="18"/>
          <w:bdr w:val="none" w:color="auto" w:sz="0" w:space="0"/>
          <w:shd w:val="clear" w:fill="FFFFFF"/>
          <w:lang w:val="en-US" w:eastAsia="zh-CN" w:bidi="ar"/>
        </w:rPr>
        <w:t>1、方法单一:缺乏正确使用农药的基本知识绝大多数农户仅用农药进行防治，原因很简单： 杀虫效果好，见效快。还有部分农户不讲究用药技术(如白粉病打叶的正面，霜霉病 打叶的背面，不能在晴天正午打药)，一旦认为防治效果不佳，就加大用药量，结果 使病虫害产生了抗药性。当有了抗药性的病虫害又在危害田间的蔬菜时，就施用更大的药量来防治。如此恶性循环，蔬菜的农药残留就会大大增加。更严重的是有的农户还违章在蔬菜上使用禁、限农药，用药后，农药使用的安全间隔期还未到就忙于上市，这样对人体产生的危害就更大了。</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18"/>
          <w:szCs w:val="18"/>
          <w:bdr w:val="none" w:color="auto" w:sz="0" w:space="0"/>
          <w:shd w:val="clear" w:fill="FFFFFF"/>
          <w:lang w:val="en-US" w:eastAsia="zh-CN" w:bidi="ar"/>
        </w:rPr>
        <w:t>2、结构错误:对使用无公害农药的认识还不够影响蔬菜质量的农药主要为杀虫剂类农药，在此类农药中又以有机磷类杀虫剂为主，即三个70%：使用 农药中70%的为杀虫剂；杀虫剂中70%的为有机磷类杀虫剂；有机磷类杀虫剂中70%的为髙毒、剧毒、高残留农药。部分农户认为使药后马上见效的农药就是好农药，而低度的、无公害的生物农药价格高、效果慢，是浪费了人力和物力，这样对蔬菜的质量也产生 了一定的影响。</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18"/>
          <w:szCs w:val="18"/>
          <w:bdr w:val="none" w:color="auto" w:sz="0" w:space="0"/>
          <w:shd w:val="clear" w:fill="FFFFFF"/>
          <w:lang w:val="en-US" w:eastAsia="zh-CN" w:bidi="ar"/>
        </w:rPr>
        <w:t>有机磷和氨基甲酸酯类农药</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18"/>
          <w:szCs w:val="18"/>
          <w:bdr w:val="none" w:color="auto" w:sz="0" w:space="0"/>
          <w:shd w:val="clear" w:fill="FFFFFF"/>
          <w:lang w:val="en-US" w:eastAsia="zh-CN" w:bidi="ar"/>
        </w:rPr>
        <w:t>有机磷、氨基甲酸酯类农药化学性质不稳定，在施用后，农药的内吸性、挥发性 、水溶性、 吸附性直接影响其在植物、 大气、水、土壤等周围环境中的残留。温度、光照、降雨量、土壤酸碱度及 有机质含量、植被情况、微生物等；环境因素也在不同程度上影响着农药的降解速度，影响农药残留。有机磷和氨基甲酸酯类农药中存在着部分高毒和剧毒品种，如甲胺磷、对硫磷 涕灭威、克百威、水胺硫磷等，如果被施用于生长期较短、连续采收的蔬菜，则很难避免因残留量超标而导致人畜中毒，监测有机磷农药残留量成为重点。</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right="0" w:rightChars="0"/>
        <w:jc w:val="left"/>
        <w:textAlignment w:val="auto"/>
        <w:rPr>
          <w:rFonts w:hint="eastAsia" w:ascii="微软雅黑" w:hAnsi="微软雅黑" w:eastAsia="微软雅黑" w:cs="微软雅黑"/>
          <w:i w:val="0"/>
          <w:caps w:val="0"/>
          <w:color w:val="333333"/>
          <w:spacing w:val="0"/>
          <w:sz w:val="21"/>
          <w:szCs w:val="21"/>
        </w:rPr>
      </w:pPr>
      <w:bookmarkStart w:id="0" w:name="_GoBack"/>
      <w:bookmarkEnd w:id="0"/>
      <w:r>
        <w:rPr>
          <w:rStyle w:val="9"/>
          <w:rFonts w:hint="eastAsia" w:ascii="微软雅黑" w:hAnsi="微软雅黑" w:eastAsia="微软雅黑" w:cs="微软雅黑"/>
          <w:i w:val="0"/>
          <w:caps w:val="0"/>
          <w:color w:val="0B876F"/>
          <w:spacing w:val="0"/>
          <w:sz w:val="24"/>
          <w:szCs w:val="24"/>
          <w:shd w:val="clear" w:fill="FFFFFF"/>
        </w:rPr>
        <w:t>聚创环保为您提供全面的技术支持和完善的售后服务！详情咨询：0532-67705503！</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928" w:right="850" w:bottom="1701" w:left="850" w:header="651" w:footer="573"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eastAsia="宋体"/>
        <w:b/>
        <w:bCs/>
        <w:lang w:eastAsia="zh-CN"/>
      </w:rPr>
    </w:pPr>
    <w:r>
      <w:rPr>
        <w:sz w:val="18"/>
      </w:rPr>
      <mc:AlternateContent>
        <mc:Choice Requires="wps">
          <w:drawing>
            <wp:anchor distT="0" distB="0" distL="114300" distR="114300" simplePos="0" relativeHeight="251664384" behindDoc="0" locked="0" layoutInCell="1" allowOverlap="1">
              <wp:simplePos x="0" y="0"/>
              <wp:positionH relativeFrom="margin">
                <wp:posOffset>5902325</wp:posOffset>
              </wp:positionH>
              <wp:positionV relativeFrom="paragraph">
                <wp:posOffset>-62230</wp:posOffset>
              </wp:positionV>
              <wp:extent cx="674370" cy="27813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674370" cy="278130"/>
                      </a:xfrm>
                      <a:prstGeom prst="rect">
                        <a:avLst/>
                      </a:prstGeom>
                      <a:noFill/>
                      <a:ln w="9525">
                        <a:noFill/>
                      </a:ln>
                    </wps:spPr>
                    <wps:txbx>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wps:txbx>
                    <wps:bodyPr vert="horz" wrap="square" lIns="0" tIns="0" rIns="0" bIns="0" anchor="t" upright="0">
                      <a:noAutofit/>
                    </wps:bodyPr>
                  </wps:wsp>
                </a:graphicData>
              </a:graphic>
            </wp:anchor>
          </w:drawing>
        </mc:Choice>
        <mc:Fallback>
          <w:pict>
            <v:shape id="文本框 3" o:spid="_x0000_s1026" o:spt="202" type="#_x0000_t202" style="position:absolute;left:0pt;margin-left:464.75pt;margin-top:-4.9pt;height:21.9pt;width:53.1pt;mso-position-horizontal-relative:margin;z-index:251664384;mso-width-relative:page;mso-height-relative:page;" filled="f" stroked="f" coordsize="21600,21600" o:gfxdata="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&#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0+EKTZAAAACgEAAA8AAAAAAAAAAQAgAAAAIgAAAGRy&#10;cy9kb3ducmV2LnhtbFBLAQIUABQAAAAIAIdO4kBaRoFzywEAAGwDAAAOAAAAAAAAAAEAIAAAACgB&#10;AABkcnMvZTJvRG9jLnhtbFBLBQYAAAAABgAGAFkBAABlBQAAAAA=&#10;">
              <v:fill on="f" focussize="0,0"/>
              <v:stroke on="f"/>
              <v:imagedata o:title=""/>
              <o:lock v:ext="edit" aspectratio="f"/>
              <v:textbox inset="0mm,0mm,0mm,0mm">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v:textbox>
            </v:shape>
          </w:pict>
        </mc:Fallback>
      </mc:AlternateContent>
    </w:r>
    <w:r>
      <w:rPr>
        <w:rFonts w:hint="eastAsia" w:eastAsia="宋体"/>
        <w:b/>
        <w:bCs/>
        <w:lang w:eastAsia="zh-CN"/>
      </w:rPr>
      <w:drawing>
        <wp:anchor distT="0" distB="0" distL="114300" distR="114300" simplePos="0" relativeHeight="251665408" behindDoc="1" locked="0" layoutInCell="1" allowOverlap="1">
          <wp:simplePos x="0" y="0"/>
          <wp:positionH relativeFrom="column">
            <wp:posOffset>-542925</wp:posOffset>
          </wp:positionH>
          <wp:positionV relativeFrom="paragraph">
            <wp:posOffset>-560705</wp:posOffset>
          </wp:positionV>
          <wp:extent cx="7575550" cy="1032510"/>
          <wp:effectExtent l="0" t="0" r="6350" b="15240"/>
          <wp:wrapNone/>
          <wp:docPr id="1" name="图片 1" descr="未标题-1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1_02"/>
                  <pic:cNvPicPr>
                    <a:picLocks noChangeAspect="1"/>
                  </pic:cNvPicPr>
                </pic:nvPicPr>
                <pic:blipFill>
                  <a:blip r:embed="rId1"/>
                  <a:stretch>
                    <a:fillRect/>
                  </a:stretch>
                </pic:blipFill>
                <pic:spPr>
                  <a:xfrm>
                    <a:off x="0" y="0"/>
                    <a:ext cx="7575550" cy="103251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8190"/>
        <w:tab w:val="right" w:pos="8620"/>
        <w:tab w:val="clear" w:pos="8306"/>
      </w:tabs>
      <w:ind w:firstLine="211" w:firstLineChars="100"/>
      <w:jc w:val="center"/>
      <w:rPr>
        <w:rFonts w:hint="eastAsia"/>
        <w:b/>
        <w:bCs/>
        <w:sz w:val="21"/>
        <w:szCs w:val="21"/>
        <w:lang w:val="en-US" w:eastAsia="zh-CN"/>
      </w:rPr>
    </w:pPr>
    <w:r>
      <w:rPr>
        <w:rFonts w:hint="eastAsia"/>
        <w:b/>
        <w:bCs/>
        <w:sz w:val="21"/>
        <w:szCs w:val="21"/>
        <w:lang w:val="en-US" w:eastAsia="zh-CN"/>
      </w:rPr>
      <w:drawing>
        <wp:anchor distT="0" distB="0" distL="114300" distR="114300" simplePos="0" relativeHeight="251665408" behindDoc="1" locked="0" layoutInCell="1" allowOverlap="1">
          <wp:simplePos x="0" y="0"/>
          <wp:positionH relativeFrom="column">
            <wp:posOffset>-523875</wp:posOffset>
          </wp:positionH>
          <wp:positionV relativeFrom="paragraph">
            <wp:posOffset>-389890</wp:posOffset>
          </wp:positionV>
          <wp:extent cx="7531735" cy="1165860"/>
          <wp:effectExtent l="0" t="0" r="12065" b="15240"/>
          <wp:wrapNone/>
          <wp:docPr id="2" name="图片 2" descr="C:\Users\qdjc\Desktop\彩页2_02.jpg彩页2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qdjc\Desktop\彩页2_02.jpg彩页2_02"/>
                  <pic:cNvPicPr>
                    <a:picLocks noChangeAspect="1"/>
                  </pic:cNvPicPr>
                </pic:nvPicPr>
                <pic:blipFill>
                  <a:blip r:embed="rId1"/>
                  <a:srcRect/>
                  <a:stretch>
                    <a:fillRect/>
                  </a:stretch>
                </pic:blipFill>
                <pic:spPr>
                  <a:xfrm>
                    <a:off x="0" y="0"/>
                    <a:ext cx="7531735" cy="1165860"/>
                  </a:xfrm>
                  <a:prstGeom prst="rect">
                    <a:avLst/>
                  </a:prstGeom>
                </pic:spPr>
              </pic:pic>
            </a:graphicData>
          </a:graphic>
        </wp:anchor>
      </w:drawing>
    </w:r>
  </w:p>
  <w:p>
    <w:pPr>
      <w:pStyle w:val="6"/>
      <w:tabs>
        <w:tab w:val="left" w:pos="8190"/>
        <w:tab w:val="right" w:pos="8620"/>
        <w:tab w:val="clear" w:pos="8306"/>
      </w:tabs>
      <w:jc w:val="left"/>
      <w:rPr>
        <w:rFonts w:ascii="黑体" w:hAnsi="黑体" w:eastAsia="黑体" w:cs="黑体"/>
        <w:b/>
        <w:bCs/>
        <w:sz w:val="21"/>
        <w:szCs w:val="21"/>
      </w:rPr>
    </w:pPr>
    <w:r>
      <w:rPr>
        <w:rFonts w:hint="eastAsia" w:ascii="黑体" w:hAnsi="黑体" w:eastAsia="黑体" w:cs="黑体"/>
        <w:b/>
        <w:bCs/>
        <w:sz w:val="21"/>
        <w:szCs w:val="21"/>
      </w:rPr>
      <w:t xml:space="preserve">             </w:t>
    </w:r>
    <w:r>
      <w:rPr>
        <w:rFonts w:hint="eastAsia" w:ascii="黑体" w:hAnsi="黑体" w:eastAsia="黑体" w:cs="黑体"/>
        <w:b/>
        <w:bCs/>
        <w:sz w:val="21"/>
        <w:szCs w:val="21"/>
        <w:lang w:val="en-US" w:eastAsia="zh-CN"/>
      </w:rPr>
      <w:t xml:space="preserve">         </w:t>
    </w:r>
    <w:r>
      <w:rPr>
        <w:rFonts w:hint="eastAsia" w:ascii="黑体" w:hAnsi="黑体" w:eastAsia="黑体" w:cs="黑体"/>
        <w:b/>
        <w:bCs/>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716EB1"/>
    <w:rsid w:val="00212766"/>
    <w:rsid w:val="02141109"/>
    <w:rsid w:val="09395212"/>
    <w:rsid w:val="0C6E05C1"/>
    <w:rsid w:val="11BA6177"/>
    <w:rsid w:val="14B5501D"/>
    <w:rsid w:val="1E606D78"/>
    <w:rsid w:val="1E8E1D5C"/>
    <w:rsid w:val="204047D9"/>
    <w:rsid w:val="22C56A06"/>
    <w:rsid w:val="251F6D09"/>
    <w:rsid w:val="25AA76C3"/>
    <w:rsid w:val="2996185D"/>
    <w:rsid w:val="2B5434B0"/>
    <w:rsid w:val="342226E9"/>
    <w:rsid w:val="37716D1B"/>
    <w:rsid w:val="38C14B71"/>
    <w:rsid w:val="39CC34D1"/>
    <w:rsid w:val="40C3615C"/>
    <w:rsid w:val="417620C0"/>
    <w:rsid w:val="45475EEF"/>
    <w:rsid w:val="46716EB1"/>
    <w:rsid w:val="4723416C"/>
    <w:rsid w:val="474629EC"/>
    <w:rsid w:val="4B5A567A"/>
    <w:rsid w:val="4BC2275E"/>
    <w:rsid w:val="4E2E4DFB"/>
    <w:rsid w:val="4F91277F"/>
    <w:rsid w:val="502F19F8"/>
    <w:rsid w:val="55014756"/>
    <w:rsid w:val="55744786"/>
    <w:rsid w:val="57FF6F4B"/>
    <w:rsid w:val="583B005C"/>
    <w:rsid w:val="58BD243F"/>
    <w:rsid w:val="5AAC36F2"/>
    <w:rsid w:val="60B279DD"/>
    <w:rsid w:val="6142172A"/>
    <w:rsid w:val="6255577B"/>
    <w:rsid w:val="655F3C99"/>
    <w:rsid w:val="68500542"/>
    <w:rsid w:val="695E144A"/>
    <w:rsid w:val="6A6A56A5"/>
    <w:rsid w:val="6DE1500C"/>
    <w:rsid w:val="6DED57D9"/>
    <w:rsid w:val="6E937D8A"/>
    <w:rsid w:val="733D1C5A"/>
    <w:rsid w:val="766C3FDC"/>
    <w:rsid w:val="7A262D8B"/>
    <w:rsid w:val="7DD25922"/>
    <w:rsid w:val="7E8D4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ind w:firstLine="0" w:firstLineChars="0"/>
      <w:jc w:val="center"/>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ind w:firstLine="0" w:firstLineChars="0"/>
      <w:outlineLvl w:val="2"/>
    </w:pPr>
    <w:rPr>
      <w:b/>
      <w:sz w:val="32"/>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jpe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2018-01-31T02:23:00Z</dcterms:created>
  <dc:creator>聚创环保</dc:creator>
  <cp:lastModifiedBy>SNDZ</cp:lastModifiedBy>
  <cp:lastPrinted>2019-11-04T03:08:00Z</cp:lastPrinted>
  <dcterms:modified xsi:type="dcterms:W3CDTF">2020-03-27T03:48:55Z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