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9"/>
          <w:rFonts w:hint="eastAsia" w:ascii="微软雅黑" w:hAnsi="微软雅黑" w:eastAsia="微软雅黑" w:cs="微软雅黑"/>
          <w:caps w:val="0"/>
          <w:color w:val="0B876F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caps w:val="0"/>
          <w:color w:val="0B876F"/>
          <w:spacing w:val="0"/>
          <w:kern w:val="0"/>
          <w:sz w:val="32"/>
          <w:szCs w:val="32"/>
          <w:lang w:val="en-US" w:eastAsia="zh-CN" w:bidi="ar"/>
        </w:rPr>
        <w:t>JC-CYX食品采样箱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11"/>
        <w:tblW w:w="9838" w:type="dxa"/>
        <w:jc w:val="center"/>
        <w:tblInd w:w="1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3149"/>
        <w:gridCol w:w="3556"/>
        <w:gridCol w:w="1310"/>
        <w:gridCol w:w="1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caps w:val="0"/>
                <w:color w:val="0B876F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B876F"/>
                <w:spacing w:val="0"/>
                <w:kern w:val="0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B876F"/>
                <w:spacing w:val="0"/>
                <w:kern w:val="0"/>
                <w:sz w:val="21"/>
                <w:szCs w:val="21"/>
                <w:lang w:val="en-US" w:eastAsia="zh-CN" w:bidi="ar"/>
              </w:rPr>
              <w:t>规格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B876F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B876F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耐高压采样均质罐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225ml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无菌采样袋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10个/包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包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普通采样袋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50个/包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包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多功能采样剪刀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不锈钢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把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采样勺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不锈钢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采样镊子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不锈钢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把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长柄采样棉签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50只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包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一次性采样手套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100只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包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防泄漏酒精灯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金属制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酒精瓶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自备酒精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酒精瓶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自备75%消毒酒精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消毒棉球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50克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包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试管架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12孔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leftChars="0" w:right="0" w:rightChars="0" w:hanging="420" w:firstLine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带盖试管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15ml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支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D9405C4"/>
    <w:rsid w:val="3F1805FC"/>
    <w:rsid w:val="3F404EC9"/>
    <w:rsid w:val="3FC76B47"/>
    <w:rsid w:val="40A01748"/>
    <w:rsid w:val="40C3615C"/>
    <w:rsid w:val="417620C0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B279DD"/>
    <w:rsid w:val="6142172A"/>
    <w:rsid w:val="61F908B6"/>
    <w:rsid w:val="6255577B"/>
    <w:rsid w:val="63565C5C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2020-04-08T03:30:16Z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