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JC-DPCZ-III直链淀粉测定仪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★1.光源：集成式高性能卤素灯模块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2.波长：720±2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3.检测精度：±0.5%（以质量分数计）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★4.透射比重复性：≤0.3%T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★5.吸光度范围：0.000-2.000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★6.检测品种：大米、玉米、马铃薯、小麦等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7.内置标准工作曲线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8.样品处理时间60min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9.实验检测时间：15S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10.检测范围：5%-35%或5-35g/100g（以干基质量分数计）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11.最小读数： 0.01%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★12.存储数据：50000组记录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13.内置微型打印机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14.使用环境：温度0～40℃；湿度≤90%RH(40℃时)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15.仪器检测环境：15-40℃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16.电源： AC 220V /50Hz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