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after="0" w:line="240" w:lineRule="auto"/>
        <w:jc w:val="center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</w:rPr>
        <w:t>JC-WX100微生物限度检测仪</w:t>
      </w: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175260</wp:posOffset>
            </wp:positionV>
            <wp:extent cx="2701925" cy="2026285"/>
            <wp:effectExtent l="0" t="0" r="3175" b="12065"/>
            <wp:wrapSquare wrapText="bothSides"/>
            <wp:docPr id="3" name="图片 3" descr="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青岛聚创JC-WX100微生物限度检测仪采用不锈钢金属材料制成，配有内置隔膜液泵，不需外接抽滤瓶，液体直接通过隔膜液泵排除，减少了抽滤瓶使用上的繁琐，避免了连接不好造成抽滤速度慢等缺点。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/>
          <w:bCs w:val="0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/>
          <w:bCs w:val="0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一、产品特点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1.过滤杯采用独特的唇形密封设计,不使用夹钳和 O 型圈,确保无泄 漏操作和均匀的微生物回收率；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2.滤膜预先灭菌,即拆即用,可将主要污染物源降到较低,提高检测可靠性；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3.直接抽滤排液,无需抽滤瓶,安装使用方便；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4.内置隔膜液泵,效率更高；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5.小巧的机身,减少对操作台面积的占用；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6.防水开关 简洁方便；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7.过滤头可快速拆装,能单独湿热灭菌；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8.过滤头可以火焰快速灭菌,方便连续实验操作；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9.采用单面圆弧型过滤片，方便更换；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10.仪器表面经镜面处理，便于清洁和消毒；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11.滤杯采用可重复使用材料设计，经久耐用，节省成本，操作方便。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/>
          <w:bCs w:val="0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/>
          <w:bCs w:val="0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二、产品参数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适用滤膜直径：47mm/50mm；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有效过滤直径：40mm；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过滤头数量：1个；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检测方法：薄膜过滤法；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抽滤方式：隔膜泵负压抽滤，无需抽气瓶；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抽液速率：100ml/13s(带膜)；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过滤头灭菌方式：湿热灭菌、火焰枪快速灭菌；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功率：30W；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工作电压：AC220V/50HZ；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噪音小于30dB；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物理按钮开关；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尺寸:25*21*17CM（长*宽*高）；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480" w:firstLineChars="200"/>
        <w:jc w:val="both"/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>重量：3GK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</w:t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0532-67705503</w:t>
      </w: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！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0288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1907B5E"/>
    <w:rsid w:val="06934E1F"/>
    <w:rsid w:val="11BA6177"/>
    <w:rsid w:val="11F423F0"/>
    <w:rsid w:val="14B5501D"/>
    <w:rsid w:val="1659740B"/>
    <w:rsid w:val="1BBD6AE2"/>
    <w:rsid w:val="204047D9"/>
    <w:rsid w:val="21A7260E"/>
    <w:rsid w:val="251F6D09"/>
    <w:rsid w:val="289F43F8"/>
    <w:rsid w:val="32AF54A7"/>
    <w:rsid w:val="35A3457F"/>
    <w:rsid w:val="37716D1B"/>
    <w:rsid w:val="38C14B71"/>
    <w:rsid w:val="417620C0"/>
    <w:rsid w:val="41BB300E"/>
    <w:rsid w:val="45475EEF"/>
    <w:rsid w:val="46716EB1"/>
    <w:rsid w:val="4E2E4DFB"/>
    <w:rsid w:val="4F91277F"/>
    <w:rsid w:val="502F19F8"/>
    <w:rsid w:val="52803141"/>
    <w:rsid w:val="55744786"/>
    <w:rsid w:val="58BD243F"/>
    <w:rsid w:val="6255577B"/>
    <w:rsid w:val="678255AE"/>
    <w:rsid w:val="695E144A"/>
    <w:rsid w:val="6A6A56A5"/>
    <w:rsid w:val="6DED57D9"/>
    <w:rsid w:val="733D1C5A"/>
    <w:rsid w:val="766C3FDC"/>
    <w:rsid w:val="78140056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2020-05-09T08:56:00Z</cp:lastPrinted>
  <dcterms:modified xsi:type="dcterms:W3CDTF">2021-07-15T02:44:34Z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D415C6BD8C474DAAA51A63D9FACA07E6</vt:lpwstr>
  </property>
</Properties>
</file>