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bookmarkStart w:id="0" w:name="_GoBack"/>
      <w:r>
        <w:rPr>
          <w:rFonts w:hint="eastAsia" w:ascii="微软雅黑" w:hAnsi="微软雅黑" w:eastAsia="微软雅黑" w:cs="微软雅黑"/>
          <w:b/>
          <w:i w:val="0"/>
          <w:caps w:val="0"/>
          <w:color w:val="0C826A"/>
          <w:spacing w:val="0"/>
          <w:sz w:val="36"/>
          <w:szCs w:val="36"/>
          <w:shd w:val="clear" w:fill="FFFFFF"/>
        </w:rPr>
        <w:t>JC-ZJ-600</w:t>
      </w:r>
      <w:bookmarkEnd w:id="0"/>
      <w:r>
        <w:rPr>
          <w:rFonts w:hint="eastAsia" w:ascii="微软雅黑" w:hAnsi="微软雅黑" w:eastAsia="微软雅黑" w:cs="微软雅黑"/>
          <w:b/>
          <w:i w:val="0"/>
          <w:caps w:val="0"/>
          <w:color w:val="0C826A"/>
          <w:spacing w:val="0"/>
          <w:sz w:val="36"/>
          <w:szCs w:val="36"/>
          <w:shd w:val="clear" w:fill="FFFFFF"/>
        </w:rPr>
        <w:t>真菌毒素检测仪</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r>
        <w:rPr>
          <w:rFonts w:hint="eastAsia" w:ascii="微软雅黑" w:hAnsi="微软雅黑" w:eastAsia="微软雅黑" w:cs="微软雅黑"/>
          <w:b/>
          <w:i w:val="0"/>
          <w:caps w:val="0"/>
          <w:color w:val="0C826A"/>
          <w:spacing w:val="0"/>
          <w:sz w:val="36"/>
          <w:szCs w:val="36"/>
          <w:shd w:val="clear" w:fill="FFFFFF"/>
          <w:lang w:eastAsia="zh-CN"/>
        </w:rPr>
        <w:drawing>
          <wp:inline distT="0" distB="0" distL="114300" distR="114300">
            <wp:extent cx="3409950" cy="2809875"/>
            <wp:effectExtent l="0" t="0" r="0" b="9525"/>
            <wp:docPr id="13" name="图片 13" descr="1568018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568018116"/>
                    <pic:cNvPicPr>
                      <a:picLocks noChangeAspect="1"/>
                    </pic:cNvPicPr>
                  </pic:nvPicPr>
                  <pic:blipFill>
                    <a:blip r:embed="rId10"/>
                    <a:srcRect l="16914" t="14986" r="16543"/>
                    <a:stretch>
                      <a:fillRect/>
                    </a:stretch>
                  </pic:blipFill>
                  <pic:spPr>
                    <a:xfrm>
                      <a:off x="0" y="0"/>
                      <a:ext cx="3409950" cy="2809875"/>
                    </a:xfrm>
                    <a:prstGeom prst="rect">
                      <a:avLst/>
                    </a:prstGeom>
                  </pic:spPr>
                </pic:pic>
              </a:graphicData>
            </a:graphic>
          </wp:inline>
        </w:drawing>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ascii="微软雅黑" w:hAnsi="微软雅黑" w:eastAsia="微软雅黑" w:cs="微软雅黑"/>
          <w:i w:val="0"/>
          <w:caps w:val="0"/>
          <w:color w:val="333333"/>
          <w:spacing w:val="0"/>
          <w:sz w:val="21"/>
          <w:szCs w:val="21"/>
        </w:rPr>
      </w:pPr>
      <w:r>
        <w:rPr>
          <w:rStyle w:val="11"/>
          <w:rFonts w:hint="eastAsia" w:ascii="微软雅黑" w:hAnsi="微软雅黑" w:eastAsia="微软雅黑" w:cs="微软雅黑"/>
          <w:i w:val="0"/>
          <w:caps w:val="0"/>
          <w:color w:val="0B876F"/>
          <w:spacing w:val="0"/>
          <w:sz w:val="24"/>
          <w:szCs w:val="24"/>
          <w:bdr w:val="none" w:color="auto" w:sz="0" w:space="0"/>
          <w:shd w:val="clear" w:fill="FFFFFF"/>
        </w:rPr>
        <w:t>一、产品介绍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●体积小巧可便携，外观优雅，做工精良;</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●7.5英寸高清触摸屏，操作流畅，简单易用，功能丰富;</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●具有时间分辨荧光功能，抗干扰能力强，准确性和精密度更高;</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●标准曲线自动导入，无需现场定标，结果自动打印和保存;</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●支持操作系统远程自动更新和标准曲线自动下载;</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●可单机检测，也可联网布控，支持检测数据自动传和溯源;</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11"/>
          <w:rFonts w:hint="eastAsia" w:ascii="微软雅黑" w:hAnsi="微软雅黑" w:eastAsia="微软雅黑" w:cs="微软雅黑"/>
          <w:i w:val="0"/>
          <w:caps w:val="0"/>
          <w:color w:val="0B876F"/>
          <w:spacing w:val="0"/>
          <w:sz w:val="24"/>
          <w:szCs w:val="24"/>
          <w:bdr w:val="none" w:color="auto" w:sz="0" w:space="0"/>
          <w:shd w:val="clear" w:fill="FFFFFF"/>
        </w:rPr>
        <w:t>二、产品参数</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1、仪器尺寸：249mm(长)×244.2mm(宽)×152.9mm（高） ，触摸屏尺寸：7.0英寸，整机重量：约1.7kg，轻巧便携，体积精巧，既适合实验室操作，也适合现场操作；</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2、激发光源采用LED，激发光谱波长λ0=365nm，接收光谱波长λ1=610nm；并且具有时间分辨荧光功能，读数时间为200us-600us，提高检测的准确度和特异性；</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3、测量重复性：台内精密度CV≤1.0%；台间精密度CV≤1.5%；</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4、仪器内置GPRS无线模块，实现操作系统和标准曲线的远程自动下载和更新，也可实现检测结果和数据的自动上传；</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5、通过ID卡导入或远程自动下载标准曲线，不需要现场定标；</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6、通过扫描条形码自动切换或通过触屏选择切换不同的检测项目和批号，检测项目包括真菌毒素类（黄曲霉毒素、玉米赤霉烯酮、呕吐毒素、赭曲霉毒素、伏马菌素、T-2毒素）、重金属类（铅离子、镉离子），后期可升级实现对农药残留类、转基因类项目的快速定量检测；</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7、仪器具有微动功能，将待测试纸条插到底后无需按键即可自动检测；</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8、检测响应时间小于10秒，检测结果和图谱显示于液晶屏上，内容包括项目名称、检测浓度、阴阳性判断，正常范围、检测人员、检测时间、样本名称、样品来源等信息，可通过内置热敏打印机打印；</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9、检测结果可保存于仪器中，储存数量≥9999条；检测结果可通过USB接口导出至U盘或传输到电脑，也可通过仪器内置GPRS无线模块自动上传至云平台（此功能可根据客户的需求自主选择打开或关闭），实现检测数据和信息的溯源管理及大数据分析；还可以开放仪器的数据端口，将检测结果接入客户的数据管理平台；</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10、检测结果可根据日期、检测项目、检测人员、检测时间等参数进行进行检索；</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11、仪器具有质检质控模块，通过标准卡即可实现对仪器是否在控的监测，避免仪器失控情况的发生；</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11"/>
          <w:rFonts w:hint="eastAsia" w:ascii="微软雅黑" w:hAnsi="微软雅黑" w:eastAsia="微软雅黑" w:cs="微软雅黑"/>
          <w:i w:val="0"/>
          <w:caps w:val="0"/>
          <w:color w:val="0B876F"/>
          <w:spacing w:val="0"/>
          <w:sz w:val="24"/>
          <w:szCs w:val="24"/>
          <w:bdr w:val="none" w:color="auto" w:sz="0" w:space="0"/>
          <w:shd w:val="clear" w:fill="FFFFFF"/>
        </w:rPr>
        <w:t>三、配套产品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shd w:val="clear" w:fill="FFFFFF"/>
          <w:lang w:val="en-US" w:eastAsia="zh-CN" w:bidi="ar"/>
        </w:rPr>
        <w:drawing>
          <wp:inline distT="0" distB="0" distL="114300" distR="114300">
            <wp:extent cx="6268085" cy="7067550"/>
            <wp:effectExtent l="0" t="0" r="18415" b="0"/>
            <wp:docPr id="1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IMG_256"/>
                    <pic:cNvPicPr>
                      <a:picLocks noChangeAspect="1"/>
                    </pic:cNvPicPr>
                  </pic:nvPicPr>
                  <pic:blipFill>
                    <a:blip r:embed="rId11"/>
                    <a:stretch>
                      <a:fillRect/>
                    </a:stretch>
                  </pic:blipFill>
                  <pic:spPr>
                    <a:xfrm>
                      <a:off x="0" y="0"/>
                      <a:ext cx="6268085" cy="7067550"/>
                    </a:xfrm>
                    <a:prstGeom prst="rect">
                      <a:avLst/>
                    </a:prstGeom>
                    <a:noFill/>
                    <a:ln w="9525">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Style w:val="11"/>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Style w:val="11"/>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pPr>
      <w:r>
        <w:rPr>
          <w:rStyle w:val="11"/>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t>四、荧光定量快速检测试剂条</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备注：JC-ZJ-600型荧光定量快速检测仪单功能，可任选检测真菌毒素、重金属、农药残留、转基因中的一类，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如需同时检测多类，则每增加一个检测模块，价格增加 X元（详情咨询</w:t>
      </w:r>
      <w:r>
        <w:rPr>
          <w:rStyle w:val="11"/>
          <w:rFonts w:hint="eastAsia" w:ascii="微软雅黑" w:hAnsi="微软雅黑" w:eastAsia="微软雅黑" w:cs="微软雅黑"/>
          <w:i w:val="0"/>
          <w:caps w:val="0"/>
          <w:color w:val="0B876F"/>
          <w:spacing w:val="0"/>
          <w:sz w:val="21"/>
          <w:szCs w:val="21"/>
          <w:bdr w:val="none" w:color="auto" w:sz="0" w:space="0"/>
          <w:shd w:val="clear" w:fill="FFFFFF"/>
        </w:rPr>
        <w:t>400-9962-363</w:t>
      </w:r>
      <w:r>
        <w:rPr>
          <w:rFonts w:hint="eastAsia" w:ascii="微软雅黑" w:hAnsi="微软雅黑" w:eastAsia="微软雅黑" w:cs="微软雅黑"/>
          <w:i w:val="0"/>
          <w:caps w:val="0"/>
          <w:color w:val="333333"/>
          <w:spacing w:val="0"/>
          <w:sz w:val="21"/>
          <w:szCs w:val="21"/>
          <w:bdr w:val="none" w:color="auto" w:sz="0" w:space="0"/>
          <w:shd w:val="clear" w:fill="FFFFFF"/>
        </w:rPr>
        <w:t>）。</w:t>
      </w:r>
    </w:p>
    <w:tbl>
      <w:tblPr>
        <w:tblW w:w="1054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81"/>
        <w:gridCol w:w="496"/>
        <w:gridCol w:w="4206"/>
        <w:gridCol w:w="1367"/>
        <w:gridCol w:w="2058"/>
        <w:gridCol w:w="16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80"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shd w:val="clear" w:fill="FFFFFF"/>
                <w:lang w:val="en-US" w:eastAsia="zh-CN" w:bidi="ar"/>
              </w:rPr>
              <w:t>序号</w:t>
            </w:r>
          </w:p>
        </w:tc>
        <w:tc>
          <w:tcPr>
            <w:tcW w:w="495"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sz w:val="21"/>
                <w:szCs w:val="21"/>
                <w:bdr w:val="none" w:color="auto" w:sz="0" w:space="0"/>
              </w:rPr>
              <w:t>分类</w:t>
            </w:r>
          </w:p>
        </w:tc>
        <w:tc>
          <w:tcPr>
            <w:tcW w:w="4200"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sz w:val="21"/>
                <w:szCs w:val="21"/>
                <w:bdr w:val="none" w:color="auto" w:sz="0" w:space="0"/>
              </w:rPr>
              <w:t>试纸条</w:t>
            </w:r>
          </w:p>
        </w:tc>
        <w:tc>
          <w:tcPr>
            <w:tcW w:w="1365"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sz w:val="21"/>
                <w:szCs w:val="21"/>
                <w:bdr w:val="none" w:color="auto" w:sz="0" w:space="0"/>
              </w:rPr>
              <w:t>灵敏度</w:t>
            </w:r>
          </w:p>
        </w:tc>
        <w:tc>
          <w:tcPr>
            <w:tcW w:w="2055"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sz w:val="21"/>
                <w:szCs w:val="21"/>
                <w:bdr w:val="none" w:color="auto" w:sz="0" w:space="0"/>
              </w:rPr>
              <w:t>定量范围</w:t>
            </w:r>
          </w:p>
        </w:tc>
        <w:tc>
          <w:tcPr>
            <w:tcW w:w="1635"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sz w:val="21"/>
                <w:szCs w:val="21"/>
                <w:bdr w:val="none" w:color="auto" w:sz="0" w:space="0"/>
              </w:rPr>
              <w:t>规格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80"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shd w:val="clear" w:fill="FFFFFF"/>
                <w:lang w:val="en-US" w:eastAsia="zh-CN" w:bidi="ar"/>
              </w:rPr>
              <w:t>1</w:t>
            </w:r>
          </w:p>
        </w:tc>
        <w:tc>
          <w:tcPr>
            <w:tcW w:w="495" w:type="dxa"/>
            <w:vMerge w:val="restart"/>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sz w:val="21"/>
                <w:szCs w:val="21"/>
                <w:bdr w:val="none" w:color="auto" w:sz="0" w:space="0"/>
              </w:rPr>
              <w:t>真菌毒素荧光定量检测试纸条</w:t>
            </w:r>
          </w:p>
        </w:tc>
        <w:tc>
          <w:tcPr>
            <w:tcW w:w="4200"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sz w:val="21"/>
                <w:szCs w:val="21"/>
                <w:bdr w:val="none" w:color="auto" w:sz="0" w:space="0"/>
              </w:rPr>
              <w:t>呕吐毒素荧光定量快速检测试纸条</w:t>
            </w:r>
          </w:p>
        </w:tc>
        <w:tc>
          <w:tcPr>
            <w:tcW w:w="1365"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sz w:val="21"/>
                <w:szCs w:val="21"/>
                <w:bdr w:val="none" w:color="auto" w:sz="0" w:space="0"/>
              </w:rPr>
              <w:t>25 μg/kg</w:t>
            </w:r>
          </w:p>
        </w:tc>
        <w:tc>
          <w:tcPr>
            <w:tcW w:w="2055"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sz w:val="21"/>
                <w:szCs w:val="21"/>
                <w:bdr w:val="none" w:color="auto" w:sz="0" w:space="0"/>
              </w:rPr>
              <w:t>100-5000 μg/kg</w:t>
            </w:r>
          </w:p>
        </w:tc>
        <w:tc>
          <w:tcPr>
            <w:tcW w:w="1635"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sz w:val="21"/>
                <w:szCs w:val="21"/>
                <w:bdr w:val="none" w:color="auto" w:sz="0" w:space="0"/>
              </w:rPr>
              <w:t>40T/盒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80"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shd w:val="clear" w:fill="FFFFFF"/>
                <w:lang w:val="en-US" w:eastAsia="zh-CN" w:bidi="ar"/>
              </w:rPr>
              <w:t>2</w:t>
            </w:r>
          </w:p>
        </w:tc>
        <w:tc>
          <w:tcPr>
            <w:tcW w:w="495" w:type="dxa"/>
            <w:vMerge w:val="continue"/>
            <w:tcBorders>
              <w:top w:val="single" w:color="auto" w:sz="8" w:space="0"/>
              <w:left w:val="single" w:color="auto" w:sz="8" w:space="0"/>
              <w:bottom w:val="single" w:color="auto" w:sz="8" w:space="0"/>
              <w:right w:val="single" w:color="auto" w:sz="8" w:space="0"/>
            </w:tcBorders>
            <w:shd w:val="cle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sz w:val="24"/>
                <w:szCs w:val="24"/>
              </w:rPr>
            </w:pPr>
          </w:p>
        </w:tc>
        <w:tc>
          <w:tcPr>
            <w:tcW w:w="4200"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sz w:val="21"/>
                <w:szCs w:val="21"/>
                <w:bdr w:val="none" w:color="auto" w:sz="0" w:space="0"/>
              </w:rPr>
              <w:t>黄曲霉毒素B1荧光定量快速检测试纸条</w:t>
            </w:r>
          </w:p>
        </w:tc>
        <w:tc>
          <w:tcPr>
            <w:tcW w:w="1365"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sz w:val="21"/>
                <w:szCs w:val="21"/>
                <w:bdr w:val="none" w:color="auto" w:sz="0" w:space="0"/>
              </w:rPr>
              <w:t>0.5 μg/kg</w:t>
            </w:r>
          </w:p>
        </w:tc>
        <w:tc>
          <w:tcPr>
            <w:tcW w:w="2055"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sz w:val="21"/>
                <w:szCs w:val="21"/>
                <w:bdr w:val="none" w:color="auto" w:sz="0" w:space="0"/>
              </w:rPr>
              <w:t>1-75 μg/kg</w:t>
            </w:r>
          </w:p>
        </w:tc>
        <w:tc>
          <w:tcPr>
            <w:tcW w:w="1635"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sz w:val="21"/>
                <w:szCs w:val="21"/>
                <w:bdr w:val="none" w:color="auto" w:sz="0" w:space="0"/>
              </w:rPr>
              <w:t>40T/盒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80"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shd w:val="clear" w:fill="FFFFFF"/>
                <w:lang w:val="en-US" w:eastAsia="zh-CN" w:bidi="ar"/>
              </w:rPr>
              <w:t>3</w:t>
            </w:r>
          </w:p>
        </w:tc>
        <w:tc>
          <w:tcPr>
            <w:tcW w:w="495" w:type="dxa"/>
            <w:vMerge w:val="continue"/>
            <w:tcBorders>
              <w:top w:val="single" w:color="auto" w:sz="8" w:space="0"/>
              <w:left w:val="single" w:color="auto" w:sz="8" w:space="0"/>
              <w:bottom w:val="single" w:color="auto" w:sz="8" w:space="0"/>
              <w:right w:val="single" w:color="auto" w:sz="8" w:space="0"/>
            </w:tcBorders>
            <w:shd w:val="cle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sz w:val="24"/>
                <w:szCs w:val="24"/>
              </w:rPr>
            </w:pPr>
          </w:p>
        </w:tc>
        <w:tc>
          <w:tcPr>
            <w:tcW w:w="4200" w:type="dxa"/>
            <w:tcBorders>
              <w:top w:val="single" w:color="auto" w:sz="8" w:space="0"/>
              <w:left w:val="single" w:color="auto" w:sz="8" w:space="0"/>
              <w:bottom w:val="single" w:color="auto" w:sz="8" w:space="0"/>
              <w:right w:val="single" w:color="auto" w:sz="8" w:space="0"/>
            </w:tcBorders>
            <w:shd w:val="cle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玉米赤霉烯酮荧光定量快速检测试纸条</w:t>
            </w:r>
          </w:p>
        </w:tc>
        <w:tc>
          <w:tcPr>
            <w:tcW w:w="1365" w:type="dxa"/>
            <w:tcBorders>
              <w:top w:val="single" w:color="auto" w:sz="8" w:space="0"/>
              <w:left w:val="single" w:color="auto" w:sz="8" w:space="0"/>
              <w:bottom w:val="single" w:color="auto" w:sz="8" w:space="0"/>
              <w:right w:val="single" w:color="auto" w:sz="8" w:space="0"/>
            </w:tcBorders>
            <w:shd w:val="cle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5.0 μg/kg</w:t>
            </w:r>
          </w:p>
        </w:tc>
        <w:tc>
          <w:tcPr>
            <w:tcW w:w="2055" w:type="dxa"/>
            <w:tcBorders>
              <w:top w:val="single" w:color="auto" w:sz="8" w:space="0"/>
              <w:left w:val="single" w:color="auto" w:sz="8" w:space="0"/>
              <w:bottom w:val="single" w:color="auto" w:sz="8" w:space="0"/>
              <w:right w:val="single" w:color="auto" w:sz="8" w:space="0"/>
            </w:tcBorders>
            <w:shd w:val="cle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10-1000 μg/kg</w:t>
            </w:r>
          </w:p>
        </w:tc>
        <w:tc>
          <w:tcPr>
            <w:tcW w:w="1635" w:type="dxa"/>
            <w:tcBorders>
              <w:top w:val="single" w:color="auto" w:sz="8" w:space="0"/>
              <w:left w:val="single" w:color="auto" w:sz="8" w:space="0"/>
              <w:bottom w:val="single" w:color="auto" w:sz="8" w:space="0"/>
              <w:right w:val="single" w:color="auto" w:sz="8" w:space="0"/>
            </w:tcBorders>
            <w:shd w:val="cle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40T/盒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80"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shd w:val="clear" w:fill="FFFFFF"/>
                <w:lang w:val="en-US" w:eastAsia="zh-CN" w:bidi="ar"/>
              </w:rPr>
              <w:t>4</w:t>
            </w:r>
          </w:p>
        </w:tc>
        <w:tc>
          <w:tcPr>
            <w:tcW w:w="495" w:type="dxa"/>
            <w:vMerge w:val="continue"/>
            <w:tcBorders>
              <w:top w:val="single" w:color="auto" w:sz="8" w:space="0"/>
              <w:left w:val="single" w:color="auto" w:sz="8" w:space="0"/>
              <w:bottom w:val="single" w:color="auto" w:sz="8" w:space="0"/>
              <w:right w:val="single" w:color="auto" w:sz="8" w:space="0"/>
            </w:tcBorders>
            <w:shd w:val="cle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sz w:val="24"/>
                <w:szCs w:val="24"/>
              </w:rPr>
            </w:pPr>
          </w:p>
        </w:tc>
        <w:tc>
          <w:tcPr>
            <w:tcW w:w="4200" w:type="dxa"/>
            <w:tcBorders>
              <w:top w:val="single" w:color="auto" w:sz="8" w:space="0"/>
              <w:left w:val="single" w:color="auto" w:sz="8" w:space="0"/>
              <w:bottom w:val="single" w:color="auto" w:sz="8" w:space="0"/>
              <w:right w:val="single" w:color="auto" w:sz="8" w:space="0"/>
            </w:tcBorders>
            <w:shd w:val="cle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赭曲霉素A荧光定量快速检测试纸条</w:t>
            </w:r>
          </w:p>
        </w:tc>
        <w:tc>
          <w:tcPr>
            <w:tcW w:w="1365" w:type="dxa"/>
            <w:tcBorders>
              <w:top w:val="single" w:color="auto" w:sz="8" w:space="0"/>
              <w:left w:val="single" w:color="auto" w:sz="8" w:space="0"/>
              <w:bottom w:val="single" w:color="auto" w:sz="8" w:space="0"/>
              <w:right w:val="single" w:color="auto" w:sz="8" w:space="0"/>
            </w:tcBorders>
            <w:shd w:val="cle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1.0 μg/kg</w:t>
            </w:r>
          </w:p>
        </w:tc>
        <w:tc>
          <w:tcPr>
            <w:tcW w:w="2055" w:type="dxa"/>
            <w:tcBorders>
              <w:top w:val="single" w:color="auto" w:sz="8" w:space="0"/>
              <w:left w:val="single" w:color="auto" w:sz="8" w:space="0"/>
              <w:bottom w:val="single" w:color="auto" w:sz="8" w:space="0"/>
              <w:right w:val="single" w:color="auto" w:sz="8" w:space="0"/>
            </w:tcBorders>
            <w:shd w:val="cle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5-500 μg/kg</w:t>
            </w:r>
          </w:p>
        </w:tc>
        <w:tc>
          <w:tcPr>
            <w:tcW w:w="1635" w:type="dxa"/>
            <w:tcBorders>
              <w:top w:val="single" w:color="auto" w:sz="8" w:space="0"/>
              <w:left w:val="single" w:color="auto" w:sz="8" w:space="0"/>
              <w:bottom w:val="single" w:color="auto" w:sz="8" w:space="0"/>
              <w:right w:val="single" w:color="auto" w:sz="8" w:space="0"/>
            </w:tcBorders>
            <w:shd w:val="cle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40T/盒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80"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shd w:val="clear" w:fill="FFFFFF"/>
                <w:lang w:val="en-US" w:eastAsia="zh-CN" w:bidi="ar"/>
              </w:rPr>
              <w:t>5</w:t>
            </w:r>
          </w:p>
        </w:tc>
        <w:tc>
          <w:tcPr>
            <w:tcW w:w="495" w:type="dxa"/>
            <w:vMerge w:val="continue"/>
            <w:tcBorders>
              <w:top w:val="single" w:color="auto" w:sz="8" w:space="0"/>
              <w:left w:val="single" w:color="auto" w:sz="8" w:space="0"/>
              <w:bottom w:val="single" w:color="auto" w:sz="8" w:space="0"/>
              <w:right w:val="single" w:color="auto" w:sz="8" w:space="0"/>
            </w:tcBorders>
            <w:shd w:val="cle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sz w:val="24"/>
                <w:szCs w:val="24"/>
              </w:rPr>
            </w:pPr>
          </w:p>
        </w:tc>
        <w:tc>
          <w:tcPr>
            <w:tcW w:w="42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伏马菌素荧光定量快速检测试纸条</w:t>
            </w:r>
          </w:p>
        </w:tc>
        <w:tc>
          <w:tcPr>
            <w:tcW w:w="136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25 μg/kg</w:t>
            </w:r>
          </w:p>
        </w:tc>
        <w:tc>
          <w:tcPr>
            <w:tcW w:w="20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100-5000 μg/kg</w:t>
            </w:r>
          </w:p>
        </w:tc>
        <w:tc>
          <w:tcPr>
            <w:tcW w:w="16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40T/盒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80"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shd w:val="clear" w:fill="FFFFFF"/>
                <w:lang w:val="en-US" w:eastAsia="zh-CN" w:bidi="ar"/>
              </w:rPr>
              <w:t>6</w:t>
            </w:r>
          </w:p>
        </w:tc>
        <w:tc>
          <w:tcPr>
            <w:tcW w:w="495" w:type="dxa"/>
            <w:vMerge w:val="continue"/>
            <w:tcBorders>
              <w:top w:val="single" w:color="auto" w:sz="8" w:space="0"/>
              <w:left w:val="single" w:color="auto" w:sz="8" w:space="0"/>
              <w:bottom w:val="single" w:color="auto" w:sz="8" w:space="0"/>
              <w:right w:val="single" w:color="auto" w:sz="8" w:space="0"/>
            </w:tcBorders>
            <w:shd w:val="cle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sz w:val="24"/>
                <w:szCs w:val="24"/>
              </w:rPr>
            </w:pPr>
          </w:p>
        </w:tc>
        <w:tc>
          <w:tcPr>
            <w:tcW w:w="42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T-2毒素荧光定量快速检测试纸条</w:t>
            </w:r>
          </w:p>
        </w:tc>
        <w:tc>
          <w:tcPr>
            <w:tcW w:w="136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25 μg/kg</w:t>
            </w:r>
          </w:p>
        </w:tc>
        <w:tc>
          <w:tcPr>
            <w:tcW w:w="20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100-5000 μg/kg</w:t>
            </w:r>
          </w:p>
        </w:tc>
        <w:tc>
          <w:tcPr>
            <w:tcW w:w="16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40T/盒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80"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shd w:val="clear" w:fill="FFFFFF"/>
                <w:lang w:val="en-US" w:eastAsia="zh-CN" w:bidi="ar"/>
              </w:rPr>
              <w:t>7</w:t>
            </w:r>
          </w:p>
        </w:tc>
        <w:tc>
          <w:tcPr>
            <w:tcW w:w="495"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重金属</w:t>
            </w:r>
          </w:p>
        </w:tc>
        <w:tc>
          <w:tcPr>
            <w:tcW w:w="42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铅离子荧光定量快速检测试纸条</w:t>
            </w:r>
          </w:p>
        </w:tc>
        <w:tc>
          <w:tcPr>
            <w:tcW w:w="136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10 μg/kg</w:t>
            </w:r>
          </w:p>
        </w:tc>
        <w:tc>
          <w:tcPr>
            <w:tcW w:w="20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25-1000 μg/kg</w:t>
            </w:r>
          </w:p>
        </w:tc>
        <w:tc>
          <w:tcPr>
            <w:tcW w:w="16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40T/盒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80" w:type="dxa"/>
            <w:tcBorders>
              <w:top w:val="single" w:color="auto" w:sz="8" w:space="0"/>
              <w:left w:val="single" w:color="auto" w:sz="8" w:space="0"/>
              <w:bottom w:val="single" w:color="auto" w:sz="8" w:space="0"/>
              <w:right w:val="single" w:color="auto" w:sz="8" w:space="0"/>
            </w:tcBorders>
            <w:shd w:val="cle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shd w:val="clear" w:fill="FFFFFF"/>
                <w:lang w:val="en-US" w:eastAsia="zh-CN" w:bidi="ar"/>
              </w:rPr>
              <w:t>8</w:t>
            </w:r>
          </w:p>
        </w:tc>
        <w:tc>
          <w:tcPr>
            <w:tcW w:w="49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sz w:val="24"/>
                <w:szCs w:val="24"/>
              </w:rPr>
            </w:pPr>
          </w:p>
        </w:tc>
        <w:tc>
          <w:tcPr>
            <w:tcW w:w="42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镉离子荧光定量快速检测试纸条</w:t>
            </w:r>
          </w:p>
        </w:tc>
        <w:tc>
          <w:tcPr>
            <w:tcW w:w="136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10 μg/kg</w:t>
            </w:r>
          </w:p>
        </w:tc>
        <w:tc>
          <w:tcPr>
            <w:tcW w:w="20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25-1000 μg/kg</w:t>
            </w:r>
          </w:p>
        </w:tc>
        <w:tc>
          <w:tcPr>
            <w:tcW w:w="16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000000"/>
                <w:kern w:val="0"/>
                <w:sz w:val="21"/>
                <w:szCs w:val="21"/>
                <w:bdr w:val="none" w:color="auto" w:sz="0" w:space="0"/>
                <w:lang w:val="en-US" w:eastAsia="zh-CN" w:bidi="ar"/>
              </w:rPr>
              <w:t>40T/盒</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0B876F"/>
          <w:spacing w:val="0"/>
          <w:kern w:val="0"/>
          <w:sz w:val="24"/>
          <w:szCs w:val="24"/>
          <w:bdr w:val="none" w:color="auto" w:sz="0" w:space="0"/>
          <w:shd w:val="clear" w:fill="FFFFFF"/>
          <w:lang w:val="en-US" w:eastAsia="zh-CN" w:bidi="ar"/>
        </w:rPr>
        <w:t>聚创环保为您提供全面的技术支持和完善的售后服务！详情咨询：0532-67705302</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11BA6177"/>
    <w:rsid w:val="14B5501D"/>
    <w:rsid w:val="1E8E1D5C"/>
    <w:rsid w:val="204047D9"/>
    <w:rsid w:val="22C56A06"/>
    <w:rsid w:val="251F6D09"/>
    <w:rsid w:val="25AA76C3"/>
    <w:rsid w:val="2996185D"/>
    <w:rsid w:val="2B5434B0"/>
    <w:rsid w:val="342226E9"/>
    <w:rsid w:val="37716D1B"/>
    <w:rsid w:val="38C14B71"/>
    <w:rsid w:val="40C3615C"/>
    <w:rsid w:val="417620C0"/>
    <w:rsid w:val="45475EEF"/>
    <w:rsid w:val="46716EB1"/>
    <w:rsid w:val="4723416C"/>
    <w:rsid w:val="4BC2275E"/>
    <w:rsid w:val="4E2E4DFB"/>
    <w:rsid w:val="4F91277F"/>
    <w:rsid w:val="502F19F8"/>
    <w:rsid w:val="55744786"/>
    <w:rsid w:val="57FF6F4B"/>
    <w:rsid w:val="583B005C"/>
    <w:rsid w:val="58BD243F"/>
    <w:rsid w:val="5AAC36F2"/>
    <w:rsid w:val="6142172A"/>
    <w:rsid w:val="6255577B"/>
    <w:rsid w:val="655F3C99"/>
    <w:rsid w:val="695E144A"/>
    <w:rsid w:val="6A6A56A5"/>
    <w:rsid w:val="6DED57D9"/>
    <w:rsid w:val="6E937D8A"/>
    <w:rsid w:val="733D1C5A"/>
    <w:rsid w:val="766C3FDC"/>
    <w:rsid w:val="7A262D8B"/>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Administrator</cp:lastModifiedBy>
  <cp:lastPrinted>2019-11-04T03:08:00Z</cp:lastPrinted>
  <dcterms:modified xsi:type="dcterms:W3CDTF">2020-03-18T01:43:39Z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