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rPr>
      </w:pPr>
      <w:bookmarkStart w:id="0" w:name="_GoBack"/>
      <w:r>
        <w:rPr>
          <w:rFonts w:hint="eastAsia" w:ascii="微软雅黑" w:hAnsi="微软雅黑" w:eastAsia="微软雅黑" w:cs="微软雅黑"/>
          <w:b/>
          <w:i w:val="0"/>
          <w:caps w:val="0"/>
          <w:color w:val="0C826A"/>
          <w:spacing w:val="0"/>
          <w:sz w:val="36"/>
          <w:szCs w:val="36"/>
          <w:shd w:val="clear" w:fill="FFFFFF"/>
        </w:rPr>
        <w:t>JC- YLS</w:t>
      </w:r>
      <w:bookmarkEnd w:id="0"/>
      <w:r>
        <w:rPr>
          <w:rFonts w:hint="eastAsia" w:ascii="微软雅黑" w:hAnsi="微软雅黑" w:eastAsia="微软雅黑" w:cs="微软雅黑"/>
          <w:b/>
          <w:i w:val="0"/>
          <w:caps w:val="0"/>
          <w:color w:val="0C826A"/>
          <w:spacing w:val="0"/>
          <w:sz w:val="36"/>
          <w:szCs w:val="36"/>
          <w:shd w:val="clear" w:fill="FFFFFF"/>
        </w:rPr>
        <w:t>叶绿素测定仪|植株营养检测仪</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hint="eastAsia" w:ascii="微软雅黑" w:hAnsi="微软雅黑" w:eastAsia="微软雅黑" w:cs="微软雅黑"/>
          <w:b/>
          <w:i w:val="0"/>
          <w:caps w:val="0"/>
          <w:color w:val="0C826A"/>
          <w:spacing w:val="0"/>
          <w:sz w:val="36"/>
          <w:szCs w:val="36"/>
          <w:shd w:val="clear" w:fill="FFFFFF"/>
          <w:lang w:eastAsia="zh-CN"/>
        </w:rPr>
        <w:drawing>
          <wp:inline distT="0" distB="0" distL="114300" distR="114300">
            <wp:extent cx="2493645" cy="1607820"/>
            <wp:effectExtent l="0" t="0" r="1905" b="11430"/>
            <wp:docPr id="14" name="图片 14" descr="C:\Users\Administrator\Desktop\cod101\1573805858.png1573805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cod101\1573805858.png1573805858"/>
                    <pic:cNvPicPr>
                      <a:picLocks noChangeAspect="1"/>
                    </pic:cNvPicPr>
                  </pic:nvPicPr>
                  <pic:blipFill>
                    <a:blip r:embed="rId10"/>
                    <a:srcRect/>
                    <a:stretch>
                      <a:fillRect/>
                    </a:stretch>
                  </pic:blipFill>
                  <pic:spPr>
                    <a:xfrm>
                      <a:off x="0" y="0"/>
                      <a:ext cx="2493645" cy="1607820"/>
                    </a:xfrm>
                    <a:prstGeom prst="rect">
                      <a:avLst/>
                    </a:prstGeom>
                  </pic:spPr>
                </pic:pic>
              </a:graphicData>
            </a:graphic>
          </wp:inline>
        </w:drawing>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bdr w:val="none" w:color="auto" w:sz="0" w:space="0"/>
          <w:shd w:val="clear" w:fill="FFFFFF"/>
        </w:rPr>
        <w:t>一、产品介绍</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JC- YLS叶绿素测定仪可以即时测量植物的叶绿素相对含量（单位SPAD）或“绿色程度”从而可以了解植物真实的硝基需求量并且帮助您了解土壤硝基的缺乏程度或是否过多地施加了氮肥。您可以通过这种仪器来增加氮肥的利用率，并可保护环境（防止施加过多的氮肥而使环境特别是水源受到污染）。</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9"/>
          <w:rFonts w:hint="eastAsia" w:ascii="微软雅黑" w:hAnsi="微软雅黑" w:eastAsia="微软雅黑" w:cs="微软雅黑"/>
          <w:i w:val="0"/>
          <w:caps w:val="0"/>
          <w:color w:val="0B876F"/>
          <w:spacing w:val="0"/>
          <w:sz w:val="24"/>
          <w:szCs w:val="24"/>
          <w:bdr w:val="none" w:color="auto" w:sz="0" w:space="0"/>
          <w:shd w:val="clear" w:fill="FFFFFF"/>
        </w:rPr>
        <w:t>二、产品参数</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1．测量范围：0.0-100 SPAD</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2．测量面积：2mm*2mm</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3．测量精度：±1.0 SPAD单位以内 (室温下，SPAD值介乎0-50)</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4．重复性：±0.3 SPAD单位以内 (SPAD值介乎0-50)</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5．测量时间间隔：小于3秒</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6．数据存储介质： SD卡存储</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7．数据存储容量：2GB</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8．电源：4.2V可充电锂电池</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9．电池容量：2000mah</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10．重量：250g</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11．外形尺寸：140×85×45mm(长×宽×高)</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caps w:val="0"/>
          <w:color w:val="333333"/>
          <w:spacing w:val="0"/>
          <w:sz w:val="21"/>
          <w:szCs w:val="21"/>
          <w:bdr w:val="none" w:color="auto" w:sz="0" w:space="0"/>
          <w:shd w:val="clear" w:fill="FFFFFF"/>
        </w:rPr>
        <w:t>12．工作及存储环境：0℃-50℃；85%相对湿度</w:t>
      </w:r>
      <w:r>
        <w:rPr>
          <w:rFonts w:hint="eastAsia" w:ascii="微软雅黑" w:hAnsi="微软雅黑" w:eastAsia="微软雅黑" w:cs="微软雅黑"/>
          <w:i w:val="0"/>
          <w:caps w:val="0"/>
          <w:color w:val="333333"/>
          <w:spacing w:val="0"/>
          <w:sz w:val="21"/>
          <w:szCs w:val="21"/>
          <w:bdr w:val="none" w:color="auto" w:sz="0" w:space="0"/>
          <w:shd w:val="clear" w:fill="FFFFFF"/>
        </w:rPr>
        <w:br w:type="textWrapping"/>
      </w:r>
      <w:r>
        <w:rPr>
          <w:rStyle w:val="9"/>
          <w:rFonts w:hint="eastAsia" w:ascii="微软雅黑" w:hAnsi="微软雅黑" w:eastAsia="微软雅黑" w:cs="微软雅黑"/>
          <w:i w:val="0"/>
          <w:caps w:val="0"/>
          <w:color w:val="0B876F"/>
          <w:spacing w:val="0"/>
          <w:sz w:val="21"/>
          <w:szCs w:val="21"/>
          <w:bdr w:val="none" w:color="auto" w:sz="0" w:space="0"/>
          <w:shd w:val="clear" w:fill="FFFFFF"/>
        </w:rPr>
        <w:t>型号功能区别</w:t>
      </w:r>
    </w:p>
    <w:tbl>
      <w:tblPr>
        <w:tblW w:w="9277" w:type="dxa"/>
        <w:jc w:val="center"/>
        <w:tblInd w:w="46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1981"/>
        <w:gridCol w:w="1336"/>
        <w:gridCol w:w="596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981"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仪器名称</w:t>
            </w:r>
          </w:p>
        </w:tc>
        <w:tc>
          <w:tcPr>
            <w:tcW w:w="13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176"/>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型 号</w:t>
            </w:r>
          </w:p>
        </w:tc>
        <w:tc>
          <w:tcPr>
            <w:tcW w:w="59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主要技术参数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981" w:type="dxa"/>
            <w:vMerge w:val="restart"/>
            <w:tcBorders>
              <w:top w:val="outset" w:color="auto" w:sz="8" w:space="0"/>
              <w:left w:val="outset" w:color="auto" w:sz="8" w:space="0"/>
              <w:bottom w:val="outset" w:color="auto" w:sz="8" w:space="0"/>
              <w:right w:val="outset"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叶绿素测定仪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植株营养检测仪</w:t>
            </w:r>
          </w:p>
        </w:tc>
        <w:tc>
          <w:tcPr>
            <w:tcW w:w="13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JC-YLS01</w:t>
            </w:r>
          </w:p>
        </w:tc>
        <w:tc>
          <w:tcPr>
            <w:tcW w:w="59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单参数叶绿素仪，测量范围0.0-100SPAD 2GSD卡存储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981"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eastAsia" w:ascii="宋体"/>
                <w:sz w:val="24"/>
                <w:szCs w:val="24"/>
              </w:rPr>
            </w:pPr>
          </w:p>
        </w:tc>
        <w:tc>
          <w:tcPr>
            <w:tcW w:w="13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JC-YLS02</w:t>
            </w:r>
          </w:p>
        </w:tc>
        <w:tc>
          <w:tcPr>
            <w:tcW w:w="59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测量叶绿素及叶片温度，测量范围0.0-100SPAD 2GSD卡存储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981"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eastAsia" w:ascii="宋体"/>
                <w:sz w:val="24"/>
                <w:szCs w:val="24"/>
              </w:rPr>
            </w:pPr>
          </w:p>
        </w:tc>
        <w:tc>
          <w:tcPr>
            <w:tcW w:w="13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JC-YLS03</w:t>
            </w:r>
          </w:p>
        </w:tc>
        <w:tc>
          <w:tcPr>
            <w:tcW w:w="59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测量指标:叶绿素、氮素、叶温  2GSD卡存储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1981" w:type="dxa"/>
            <w:vMerge w:val="continue"/>
            <w:tcBorders>
              <w:top w:val="outset" w:color="auto" w:sz="8" w:space="0"/>
              <w:left w:val="outset" w:color="auto" w:sz="8" w:space="0"/>
              <w:bottom w:val="outset" w:color="auto" w:sz="8" w:space="0"/>
              <w:right w:val="outset" w:color="auto" w:sz="8" w:space="0"/>
            </w:tcBorders>
            <w:shd w:val="clear"/>
            <w:vAlign w:val="center"/>
          </w:tcPr>
          <w:p>
            <w:pPr>
              <w:rPr>
                <w:rFonts w:hint="eastAsia" w:ascii="宋体"/>
                <w:sz w:val="24"/>
                <w:szCs w:val="24"/>
              </w:rPr>
            </w:pPr>
          </w:p>
        </w:tc>
        <w:tc>
          <w:tcPr>
            <w:tcW w:w="133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JC-YLS04</w:t>
            </w:r>
          </w:p>
        </w:tc>
        <w:tc>
          <w:tcPr>
            <w:tcW w:w="596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textAlignment w:val="center"/>
              <w:rPr>
                <w:color w:val="333333"/>
                <w:sz w:val="21"/>
                <w:szCs w:val="21"/>
              </w:rPr>
            </w:pPr>
            <w:r>
              <w:rPr>
                <w:rFonts w:hint="eastAsia" w:ascii="微软雅黑" w:hAnsi="微软雅黑" w:eastAsia="微软雅黑" w:cs="微软雅黑"/>
                <w:color w:val="333333"/>
                <w:kern w:val="0"/>
                <w:sz w:val="21"/>
                <w:szCs w:val="21"/>
                <w:bdr w:val="none" w:color="auto" w:sz="0" w:space="0"/>
                <w:lang w:val="en-US" w:eastAsia="zh-CN" w:bidi="ar"/>
              </w:rPr>
              <w:t>测量指标:叶绿素、氮素、叶温、水厚度  2GSD卡存储</w:t>
            </w:r>
          </w:p>
        </w:tc>
      </w:tr>
    </w:tbl>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000000"/>
          <w:spacing w:val="0"/>
          <w:sz w:val="21"/>
          <w:szCs w:val="21"/>
          <w:bdr w:val="none" w:color="auto" w:sz="0" w:space="0"/>
          <w:shd w:val="clear" w:fill="FFFFFF"/>
        </w:rPr>
      </w:pPr>
      <w:r>
        <w:rPr>
          <w:rStyle w:val="9"/>
          <w:rFonts w:hint="eastAsia" w:ascii="微软雅黑" w:hAnsi="微软雅黑" w:eastAsia="微软雅黑" w:cs="微软雅黑"/>
          <w:i w:val="0"/>
          <w:caps w:val="0"/>
          <w:color w:val="0B876F"/>
          <w:spacing w:val="0"/>
          <w:sz w:val="24"/>
          <w:szCs w:val="24"/>
          <w:bdr w:val="none" w:color="auto" w:sz="0" w:space="0"/>
          <w:shd w:val="clear" w:fill="FFFFFF"/>
        </w:rPr>
        <w:t>产品特点</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两个LED光源发射两种光，一种是红光(650nm)，一种是红外光(940nm)，两种光穿透叶片，打到接收器上，光信号转换成模拟信号，模拟信号被放大器放大，由模拟/数字转换器转换成数字信号，数字信号被微处理器处理，计算出SPAD值并显示在液晶屏上。 </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1．叶绿素仪测量值的校准与计算 两个LED次序发光，被接收的光转换成电信号，光强度的比率被用来计算。 </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2．在压头夹住样品后，两个LED再次发光，通过叶片传输的光打到接收器上，被转换成电信号，传输光的强度比率被计算。 </w:t>
      </w:r>
      <w:r>
        <w:rPr>
          <w:rFonts w:hint="eastAsia" w:ascii="微软雅黑" w:hAnsi="微软雅黑" w:eastAsia="微软雅黑" w:cs="微软雅黑"/>
          <w:i w:val="0"/>
          <w:caps w:val="0"/>
          <w:color w:val="000000"/>
          <w:spacing w:val="0"/>
          <w:sz w:val="18"/>
          <w:szCs w:val="18"/>
          <w:shd w:val="clear" w:fill="FFFFFF"/>
        </w:rPr>
        <w:br w:type="textWrapping"/>
      </w:r>
      <w:r>
        <w:rPr>
          <w:rFonts w:hint="eastAsia" w:ascii="微软雅黑" w:hAnsi="微软雅黑" w:eastAsia="微软雅黑" w:cs="微软雅黑"/>
          <w:i w:val="0"/>
          <w:caps w:val="0"/>
          <w:color w:val="000000"/>
          <w:spacing w:val="0"/>
          <w:sz w:val="21"/>
          <w:szCs w:val="21"/>
          <w:bdr w:val="none" w:color="auto" w:sz="0" w:space="0"/>
          <w:shd w:val="clear" w:fill="FFFFFF"/>
        </w:rPr>
        <w:t>3．步骤1和2的值用于计算SPAD测量值，即表示夹住的样品叶片当前叶绿素相对含量。</w:t>
      </w: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000000"/>
          <w:spacing w:val="0"/>
          <w:sz w:val="21"/>
          <w:szCs w:val="21"/>
          <w:bdr w:val="none" w:color="auto" w:sz="0" w:space="0"/>
          <w:shd w:val="clear" w:fill="FFFFFF"/>
        </w:rPr>
      </w:pPr>
    </w:p>
    <w:p>
      <w:pPr>
        <w:pStyle w:val="7"/>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shd w:val="clear" w:fill="FFFFFF"/>
        </w:rPr>
        <w:t>聚创环保为您提供全面的技术支持和完善的售后服务！详情咨询：0532-67705503！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159A14"/>
    <w:multiLevelType w:val="singleLevel"/>
    <w:tmpl w:val="A6159A1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11BA6177"/>
    <w:rsid w:val="14B5501D"/>
    <w:rsid w:val="1E8E1D5C"/>
    <w:rsid w:val="204047D9"/>
    <w:rsid w:val="22C56A06"/>
    <w:rsid w:val="22CE3408"/>
    <w:rsid w:val="251F6D09"/>
    <w:rsid w:val="25AA76C3"/>
    <w:rsid w:val="2996185D"/>
    <w:rsid w:val="2B5434B0"/>
    <w:rsid w:val="2D274C00"/>
    <w:rsid w:val="342226E9"/>
    <w:rsid w:val="37716D1B"/>
    <w:rsid w:val="38C14B71"/>
    <w:rsid w:val="3E295531"/>
    <w:rsid w:val="40C3615C"/>
    <w:rsid w:val="417620C0"/>
    <w:rsid w:val="45475EEF"/>
    <w:rsid w:val="46716EB1"/>
    <w:rsid w:val="4723416C"/>
    <w:rsid w:val="4BC2275E"/>
    <w:rsid w:val="4E2E4DFB"/>
    <w:rsid w:val="4F91277F"/>
    <w:rsid w:val="502F19F8"/>
    <w:rsid w:val="51416384"/>
    <w:rsid w:val="55744786"/>
    <w:rsid w:val="57FF6F4B"/>
    <w:rsid w:val="583B005C"/>
    <w:rsid w:val="58BD243F"/>
    <w:rsid w:val="5AAC36F2"/>
    <w:rsid w:val="6142172A"/>
    <w:rsid w:val="6255577B"/>
    <w:rsid w:val="655F3C99"/>
    <w:rsid w:val="695E144A"/>
    <w:rsid w:val="6A6A56A5"/>
    <w:rsid w:val="6DED57D9"/>
    <w:rsid w:val="6E937D8A"/>
    <w:rsid w:val="733D1C5A"/>
    <w:rsid w:val="766C3FDC"/>
    <w:rsid w:val="7A262D8B"/>
    <w:rsid w:val="7AE9728C"/>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Administrator</cp:lastModifiedBy>
  <cp:lastPrinted>2019-11-04T03:08:00Z</cp:lastPrinted>
  <dcterms:modified xsi:type="dcterms:W3CDTF">2020-03-27T08:19:16Z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