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tLeast"/>
        <w:jc w:val="center"/>
        <w:textAlignment w:val="auto"/>
        <w:outlineLvl w:val="5"/>
        <w:rPr>
          <w:rStyle w:val="9"/>
          <w:rFonts w:ascii="微软雅黑" w:hAnsi="微软雅黑" w:eastAsia="微软雅黑" w:cs="微软雅黑"/>
          <w:i w:val="0"/>
          <w:caps w:val="0"/>
          <w:color w:val="0B876F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Style w:val="9"/>
          <w:rFonts w:ascii="微软雅黑" w:hAnsi="微软雅黑" w:eastAsia="微软雅黑" w:cs="微软雅黑"/>
          <w:i w:val="0"/>
          <w:caps w:val="0"/>
          <w:color w:val="0B876F"/>
          <w:spacing w:val="0"/>
          <w:kern w:val="0"/>
          <w:sz w:val="32"/>
          <w:szCs w:val="32"/>
          <w:shd w:val="clear" w:fill="FFFFFF"/>
          <w:lang w:val="en-US" w:eastAsia="zh-CN" w:bidi="ar"/>
        </w:rPr>
        <w:t>病害肉检测仪JC-BH-</w:t>
      </w:r>
      <w:r>
        <w:rPr>
          <w:rStyle w:val="9"/>
          <w:rFonts w:hint="eastAsia" w:ascii="微软雅黑" w:hAnsi="微软雅黑" w:eastAsia="微软雅黑" w:cs="微软雅黑"/>
          <w:i w:val="0"/>
          <w:caps w:val="0"/>
          <w:color w:val="0B876F"/>
          <w:spacing w:val="0"/>
          <w:kern w:val="0"/>
          <w:sz w:val="32"/>
          <w:szCs w:val="32"/>
          <w:shd w:val="clear" w:fill="FFFFFF"/>
          <w:lang w:val="en-US" w:eastAsia="zh-CN" w:bidi="ar"/>
        </w:rPr>
        <w:t>12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tLeast"/>
        <w:jc w:val="center"/>
        <w:textAlignment w:val="auto"/>
        <w:outlineLvl w:val="5"/>
        <w:rPr>
          <w:rStyle w:val="9"/>
          <w:rFonts w:hint="eastAsia" w:ascii="微软雅黑" w:hAnsi="微软雅黑" w:eastAsia="微软雅黑" w:cs="微软雅黑"/>
          <w:i w:val="0"/>
          <w:caps w:val="0"/>
          <w:color w:val="0B876F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ascii="宋体" w:hAnsi="宋体" w:eastAsia="宋体" w:cs="宋体"/>
          <w:sz w:val="24"/>
          <w:szCs w:val="24"/>
        </w:rPr>
        <w:drawing>
          <wp:inline distT="0" distB="0" distL="114300" distR="114300">
            <wp:extent cx="5124450" cy="3305175"/>
            <wp:effectExtent l="0" t="0" r="0" b="9525"/>
            <wp:docPr id="3" name="图片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1" descr="IMG_256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124450" cy="330517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tLeast"/>
        <w:jc w:val="center"/>
        <w:textAlignment w:val="auto"/>
        <w:outlineLvl w:val="5"/>
        <w:rPr>
          <w:rFonts w:hint="eastAsia" w:ascii="微软雅黑" w:hAnsi="微软雅黑" w:eastAsia="微软雅黑" w:cs="微软雅黑"/>
          <w:i w:val="0"/>
          <w:caps w:val="0"/>
          <w:color w:val="555555"/>
          <w:spacing w:val="0"/>
          <w:sz w:val="21"/>
          <w:szCs w:val="21"/>
          <w:shd w:val="clear" w:fill="FFFFFF"/>
          <w:lang w:val="en-US" w:eastAsia="zh-CN"/>
        </w:rPr>
      </w:pPr>
    </w:p>
    <w:p>
      <w:pPr>
        <w:pStyle w:val="7"/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20" w:lineRule="exact"/>
        <w:ind w:right="0" w:rightChars="0"/>
        <w:jc w:val="left"/>
        <w:textAlignment w:val="auto"/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1"/>
          <w:szCs w:val="21"/>
          <w:shd w:val="clear" w:fill="FFFFFF"/>
        </w:rPr>
      </w:pPr>
      <w:r>
        <w:rPr>
          <w:rStyle w:val="9"/>
          <w:rFonts w:ascii="微软雅黑" w:hAnsi="微软雅黑" w:eastAsia="微软雅黑" w:cs="微软雅黑"/>
          <w:i w:val="0"/>
          <w:caps w:val="0"/>
          <w:color w:val="0B876F"/>
          <w:spacing w:val="0"/>
          <w:sz w:val="24"/>
          <w:szCs w:val="24"/>
          <w:shd w:val="clear" w:fill="FFFFFF"/>
        </w:rPr>
        <w:t>产品介绍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1"/>
          <w:szCs w:val="21"/>
          <w:shd w:val="clear" w:fill="FFFFFF"/>
        </w:rPr>
        <w:t>多功能食品安全检测仪可快速检测各类食品中的农残、二氧化硫、亚硝酸盐、过氧化苯甲酰、病害肉、挥发性盐基氮、酱油总酸、食醋总酸、双氧水、甜蜜素、酸价、过氧化值、重金属铅等80余项目，仪器预留其他项目检测程序和端口，根据日后需求可增加检测项目。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shd w:val="clear" w:fill="FFFFFF"/>
        </w:rPr>
        <w:br w:type="textWrapping"/>
      </w:r>
      <w:r>
        <w:rPr>
          <w:rStyle w:val="9"/>
          <w:rFonts w:hint="eastAsia" w:ascii="微软雅黑" w:hAnsi="微软雅黑" w:eastAsia="微软雅黑" w:cs="微软雅黑"/>
          <w:i w:val="0"/>
          <w:caps w:val="0"/>
          <w:color w:val="0B876F"/>
          <w:spacing w:val="0"/>
          <w:sz w:val="24"/>
          <w:szCs w:val="24"/>
          <w:shd w:val="clear" w:fill="FFFFFF"/>
        </w:rPr>
        <w:t>二、产品参数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1"/>
          <w:szCs w:val="21"/>
          <w:shd w:val="clear" w:fill="FFFFFF"/>
        </w:rPr>
        <w:t>1.显示屏：(5英寸）7英寸彩色触摸屏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1"/>
          <w:szCs w:val="21"/>
          <w:shd w:val="clear" w:fill="FFFFFF"/>
        </w:rPr>
        <w:t>2.存储：SD卡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1"/>
          <w:szCs w:val="21"/>
          <w:shd w:val="clear" w:fill="FFFFFF"/>
        </w:rPr>
        <w:t>3.比色检测器：硅光二极管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1"/>
          <w:szCs w:val="21"/>
          <w:shd w:val="clear" w:fill="FFFFFF"/>
        </w:rPr>
        <w:t>4.吸光度范围：0.000 到 3.500 Abs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1"/>
          <w:szCs w:val="21"/>
          <w:shd w:val="clear" w:fill="FFFFFF"/>
        </w:rPr>
        <w:t>5.分辨率：0.001 Abs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1"/>
          <w:szCs w:val="21"/>
          <w:shd w:val="clear" w:fill="FFFFFF"/>
        </w:rPr>
        <w:t>6.准确度：ΔA≤±0.01 Abs(0≤A&lt;1.0 Abs)；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1"/>
          <w:szCs w:val="21"/>
          <w:shd w:val="clear" w:fill="FFFFFF"/>
        </w:rPr>
        <w:t>≤2.5%（1.0 Abs≤A≤2.5 Abs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1"/>
          <w:szCs w:val="21"/>
          <w:shd w:val="clear" w:fill="FFFFFF"/>
        </w:rPr>
        <w:t>7.灵敏度：≥0.010 Abs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1"/>
          <w:szCs w:val="21"/>
          <w:shd w:val="clear" w:fill="FFFFFF"/>
        </w:rPr>
        <w:t>8.重复性：≤0.2% （0≤A≤1.5 Abs）；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1"/>
          <w:szCs w:val="21"/>
          <w:shd w:val="clear" w:fill="FFFFFF"/>
        </w:rPr>
        <w:t>≤1.0% （1.5 Abs 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shd w:val="clear" w:fill="FFFFFF"/>
        </w:rPr>
        <w:t>&lt;a≤2.5 abs）&lt;="" span=""&gt;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1"/>
          <w:szCs w:val="21"/>
          <w:shd w:val="clear" w:fill="FFFFFF"/>
        </w:rPr>
        <w:t>9.通道差异：读数的极差值≤0.02 Abs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1"/>
          <w:szCs w:val="21"/>
          <w:shd w:val="clear" w:fill="FFFFFF"/>
        </w:rPr>
        <w:t>10.线性： 线性范围0.000-2.500 Abs，相关系数≥0.999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1"/>
          <w:szCs w:val="21"/>
          <w:shd w:val="clear" w:fill="FFFFFF"/>
        </w:rPr>
        <w:t>11.工作温度：10℃--30℃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1"/>
          <w:szCs w:val="21"/>
          <w:shd w:val="clear" w:fill="FFFFFF"/>
        </w:rPr>
        <w:t>12.工作湿度：≤85%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1"/>
          <w:szCs w:val="21"/>
          <w:shd w:val="clear" w:fill="FFFFFF"/>
        </w:rPr>
        <w:t>13.储存温度：0--55℃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1"/>
          <w:szCs w:val="21"/>
          <w:shd w:val="clear" w:fill="FFFFFF"/>
        </w:rPr>
        <w:t>14.储存湿度：≤95%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1"/>
          <w:szCs w:val="21"/>
          <w:shd w:val="clear" w:fill="FFFFFF"/>
        </w:rPr>
        <w:t>15.电压： AC220V 50Hz  功率 10W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shd w:val="clear" w:fill="FFFFFF"/>
        </w:rPr>
        <w:br w:type="textWrapping"/>
      </w:r>
      <w:r>
        <w:rPr>
          <w:rStyle w:val="9"/>
          <w:rFonts w:hint="eastAsia" w:ascii="微软雅黑" w:hAnsi="微软雅黑" w:eastAsia="微软雅黑" w:cs="微软雅黑"/>
          <w:i w:val="0"/>
          <w:caps w:val="0"/>
          <w:color w:val="0B876F"/>
          <w:spacing w:val="0"/>
          <w:sz w:val="24"/>
          <w:szCs w:val="24"/>
          <w:shd w:val="clear" w:fill="FFFFFF"/>
        </w:rPr>
        <w:t>三、产品特点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1"/>
          <w:szCs w:val="21"/>
          <w:shd w:val="clear" w:fill="FFFFFF"/>
        </w:rPr>
        <w:t>1、检测通道：不少于</w:t>
      </w: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1"/>
          <w:szCs w:val="21"/>
          <w:shd w:val="clear" w:fill="FFFFFF"/>
          <w:lang w:val="en-US" w:eastAsia="zh-CN"/>
        </w:rPr>
        <w:t>12</w:t>
      </w: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1"/>
          <w:szCs w:val="21"/>
          <w:shd w:val="clear" w:fill="FFFFFF"/>
        </w:rPr>
        <w:t>个检测通道，可以同时测试多个样品，每个样品由程序控制分别独立工作，不会互相干扰。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1"/>
          <w:szCs w:val="21"/>
          <w:shd w:val="clear" w:fill="FFFFFF"/>
        </w:rPr>
        <w:t>2、显示方式：(5英寸)7英寸液晶触摸屏显示，人性化中文操作界面，读数直观、简单。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1"/>
          <w:szCs w:val="21"/>
          <w:shd w:val="clear" w:fill="FFFFFF"/>
        </w:rPr>
        <w:t>3、打印机采用串口5v打印，可选择手动打印或者自动打印，且快速自动打印检测结果。打印内容包括：检测人姓名、吸光度差值、检测时间、检测机构、样品名称及结果判定。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1"/>
          <w:szCs w:val="21"/>
          <w:shd w:val="clear" w:fill="FFFFFF"/>
        </w:rPr>
        <w:t>3、光源采用进口发光二极管，高精度、稳定性强</w:t>
      </w:r>
      <w:bookmarkStart w:id="0" w:name="_GoBack"/>
      <w:bookmarkEnd w:id="0"/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1"/>
          <w:szCs w:val="21"/>
          <w:shd w:val="clear" w:fill="FFFFFF"/>
        </w:rPr>
        <w:t>、光源可控、可以关掉不使用的光源，功耗更低。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1"/>
          <w:szCs w:val="21"/>
          <w:shd w:val="clear" w:fill="FFFFFF"/>
        </w:rPr>
        <w:t>4、采用USB2.0接口设计，方便数据的存贮。实现数据查询、浏览、分析、统计、打印等。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1"/>
          <w:szCs w:val="21"/>
          <w:shd w:val="clear" w:fill="FFFFFF"/>
        </w:rPr>
        <w:t>5、智能化程度高，仪器具有自检功能：具有开机自检和调零功能，具有自动检测重复性功能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1"/>
          <w:szCs w:val="21"/>
          <w:shd w:val="clear" w:fill="FFFFFF"/>
        </w:rPr>
        <w:t>6、自动判断样品是否合格，检测结果更加直观。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1"/>
          <w:szCs w:val="21"/>
          <w:shd w:val="clear" w:fill="FFFFFF"/>
        </w:rPr>
        <w:t>7、仪器具有100种以上样品名称数据库，直接点击可使用。并且可以编辑样品名称，可直接打印出样品名称。样品名称可自由删除或添加。并且每个通道可自由选择。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1"/>
          <w:szCs w:val="21"/>
          <w:shd w:val="clear" w:fill="FFFFFF"/>
        </w:rPr>
        <w:t>8、每个样品由程序控制分别独立工作，不会互相干扰。可自由关闭未使用通道。</w:t>
      </w:r>
    </w:p>
    <w:p>
      <w:pPr>
        <w:pStyle w:val="7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20" w:lineRule="exact"/>
        <w:ind w:right="0" w:rightChars="0"/>
        <w:jc w:val="left"/>
        <w:textAlignment w:val="auto"/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1"/>
          <w:szCs w:val="21"/>
          <w:shd w:val="clear" w:fill="FFFFFF"/>
        </w:rPr>
      </w:pPr>
    </w:p>
    <w:p>
      <w:pPr>
        <w:pStyle w:val="7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20" w:lineRule="exact"/>
        <w:ind w:right="0" w:rightChars="0"/>
        <w:jc w:val="left"/>
        <w:textAlignment w:val="auto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</w:rPr>
      </w:pPr>
      <w:r>
        <w:rPr>
          <w:rStyle w:val="9"/>
          <w:rFonts w:hint="eastAsia" w:ascii="微软雅黑" w:hAnsi="微软雅黑" w:eastAsia="微软雅黑" w:cs="微软雅黑"/>
          <w:i w:val="0"/>
          <w:caps w:val="0"/>
          <w:color w:val="0B876F"/>
          <w:spacing w:val="0"/>
          <w:sz w:val="24"/>
          <w:szCs w:val="24"/>
          <w:shd w:val="clear" w:fill="FFFFFF"/>
        </w:rPr>
        <w:t>聚创环保为您提供全面的技术支持和完善的售后服务！详情咨询：0532-67705503！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textAlignment w:val="auto"/>
        <w:rPr>
          <w:rFonts w:hint="eastAsia"/>
          <w:lang w:val="en-US" w:eastAsia="zh-CN"/>
        </w:rPr>
      </w:pP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928" w:right="850" w:bottom="1701" w:left="850" w:header="651" w:footer="573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jc w:val="center"/>
      <w:rPr>
        <w:rFonts w:hint="eastAsia" w:eastAsia="宋体"/>
        <w:b/>
        <w:bCs/>
        <w:lang w:eastAsia="zh-CN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64384" behindDoc="0" locked="0" layoutInCell="1" allowOverlap="1">
              <wp:simplePos x="0" y="0"/>
              <wp:positionH relativeFrom="margin">
                <wp:posOffset>5902325</wp:posOffset>
              </wp:positionH>
              <wp:positionV relativeFrom="paragraph">
                <wp:posOffset>-62230</wp:posOffset>
              </wp:positionV>
              <wp:extent cx="674370" cy="278130"/>
              <wp:effectExtent l="0" t="0" r="0" b="0"/>
              <wp:wrapNone/>
              <wp:docPr id="10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74370" cy="27813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txbx>
                      <w:txbxContent>
                        <w:p>
                          <w:pPr>
                            <w:pStyle w:val="5"/>
                            <w:rPr>
                              <w:rFonts w:hint="eastAsia" w:eastAsia="宋体"/>
                              <w:sz w:val="32"/>
                              <w:szCs w:val="32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sz w:val="32"/>
                              <w:szCs w:val="32"/>
                              <w:lang w:eastAsia="zh-CN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  <w:sz w:val="32"/>
                              <w:szCs w:val="32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32"/>
                              <w:szCs w:val="32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32"/>
                              <w:szCs w:val="32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sz w:val="32"/>
                              <w:szCs w:val="32"/>
                              <w:lang w:eastAsia="zh-CN"/>
                            </w:rPr>
                            <w:t>- 1 -</w:t>
                          </w:r>
                          <w:r>
                            <w:rPr>
                              <w:rFonts w:hint="eastAsia"/>
                              <w:sz w:val="32"/>
                              <w:szCs w:val="32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sz w:val="32"/>
                              <w:szCs w:val="32"/>
                              <w:lang w:eastAsia="zh-CN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  <w:sz w:val="32"/>
                              <w:szCs w:val="32"/>
                              <w:lang w:val="en-US" w:eastAsia="zh-CN"/>
                            </w:rPr>
                            <w:t>/</w:t>
                          </w:r>
                          <w:r>
                            <w:rPr>
                              <w:rFonts w:hint="eastAsia"/>
                              <w:sz w:val="32"/>
                              <w:szCs w:val="32"/>
                              <w:lang w:eastAsia="zh-CN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  <w:sz w:val="32"/>
                              <w:szCs w:val="32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32"/>
                              <w:szCs w:val="32"/>
                              <w:lang w:eastAsia="zh-CN"/>
                            </w:rPr>
                            <w:instrText xml:space="preserve"> NUMPAGES  \* MERGEFORMAT </w:instrText>
                          </w:r>
                          <w:r>
                            <w:rPr>
                              <w:rFonts w:hint="eastAsia"/>
                              <w:sz w:val="32"/>
                              <w:szCs w:val="32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sz w:val="32"/>
                              <w:szCs w:val="32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sz w:val="32"/>
                              <w:szCs w:val="32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sz w:val="32"/>
                              <w:szCs w:val="32"/>
                              <w:lang w:eastAsia="zh-CN"/>
                            </w:rPr>
                            <w:t xml:space="preserve"> </w:t>
                          </w:r>
                        </w:p>
                      </w:txbxContent>
                    </wps:txbx>
                    <wps:bodyPr vert="horz" wrap="square" lIns="0" tIns="0" rIns="0" bIns="0" anchor="t" upright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文本框 3" o:spid="_x0000_s1026" o:spt="202" type="#_x0000_t202" style="position:absolute;left:0pt;margin-left:464.75pt;margin-top:-4.9pt;height:21.9pt;width:53.1pt;mso-position-horizontal-relative:margin;z-index:251664384;mso-width-relative:page;mso-height-relative:page;" filled="f" stroked="f" coordsize="21600,21600" o:gfxdata="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>
                    <w:pPr>
                      <w:pStyle w:val="5"/>
                      <w:rPr>
                        <w:rFonts w:hint="eastAsia" w:eastAsia="宋体"/>
                        <w:sz w:val="32"/>
                        <w:szCs w:val="32"/>
                        <w:lang w:eastAsia="zh-CN"/>
                      </w:rPr>
                    </w:pPr>
                    <w:r>
                      <w:rPr>
                        <w:rFonts w:hint="eastAsia"/>
                        <w:sz w:val="32"/>
                        <w:szCs w:val="32"/>
                        <w:lang w:eastAsia="zh-CN"/>
                      </w:rPr>
                      <w:t xml:space="preserve"> </w:t>
                    </w:r>
                    <w:r>
                      <w:rPr>
                        <w:rFonts w:hint="eastAsia"/>
                        <w:sz w:val="32"/>
                        <w:szCs w:val="32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sz w:val="32"/>
                        <w:szCs w:val="32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32"/>
                        <w:szCs w:val="32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sz w:val="32"/>
                        <w:szCs w:val="32"/>
                        <w:lang w:eastAsia="zh-CN"/>
                      </w:rPr>
                      <w:t>- 1 -</w:t>
                    </w:r>
                    <w:r>
                      <w:rPr>
                        <w:rFonts w:hint="eastAsia"/>
                        <w:sz w:val="32"/>
                        <w:szCs w:val="32"/>
                        <w:lang w:eastAsia="zh-CN"/>
                      </w:rPr>
                      <w:fldChar w:fldCharType="end"/>
                    </w:r>
                    <w:r>
                      <w:rPr>
                        <w:rFonts w:hint="eastAsia"/>
                        <w:sz w:val="32"/>
                        <w:szCs w:val="32"/>
                        <w:lang w:eastAsia="zh-CN"/>
                      </w:rPr>
                      <w:t xml:space="preserve"> </w:t>
                    </w:r>
                    <w:r>
                      <w:rPr>
                        <w:rFonts w:hint="eastAsia"/>
                        <w:sz w:val="32"/>
                        <w:szCs w:val="32"/>
                        <w:lang w:val="en-US" w:eastAsia="zh-CN"/>
                      </w:rPr>
                      <w:t>/</w:t>
                    </w:r>
                    <w:r>
                      <w:rPr>
                        <w:rFonts w:hint="eastAsia"/>
                        <w:sz w:val="32"/>
                        <w:szCs w:val="32"/>
                        <w:lang w:eastAsia="zh-CN"/>
                      </w:rPr>
                      <w:t xml:space="preserve"> </w:t>
                    </w:r>
                    <w:r>
                      <w:rPr>
                        <w:rFonts w:hint="eastAsia"/>
                        <w:sz w:val="32"/>
                        <w:szCs w:val="32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sz w:val="32"/>
                        <w:szCs w:val="32"/>
                        <w:lang w:eastAsia="zh-CN"/>
                      </w:rPr>
                      <w:instrText xml:space="preserve"> NUMPAGES  \* MERGEFORMAT </w:instrText>
                    </w:r>
                    <w:r>
                      <w:rPr>
                        <w:rFonts w:hint="eastAsia"/>
                        <w:sz w:val="32"/>
                        <w:szCs w:val="32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sz w:val="32"/>
                        <w:szCs w:val="32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sz w:val="32"/>
                        <w:szCs w:val="32"/>
                        <w:lang w:eastAsia="zh-CN"/>
                      </w:rPr>
                      <w:fldChar w:fldCharType="end"/>
                    </w:r>
                    <w:r>
                      <w:rPr>
                        <w:rFonts w:hint="eastAsia"/>
                        <w:sz w:val="32"/>
                        <w:szCs w:val="32"/>
                        <w:lang w:eastAsia="zh-CN"/>
                      </w:rPr>
                      <w:t xml:space="preserve"> </w:t>
                    </w:r>
                  </w:p>
                </w:txbxContent>
              </v:textbox>
            </v:shape>
          </w:pict>
        </mc:Fallback>
      </mc:AlternateContent>
    </w:r>
    <w:r>
      <w:rPr>
        <w:rFonts w:hint="eastAsia" w:eastAsia="宋体"/>
        <w:b/>
        <w:bCs/>
        <w:lang w:eastAsia="zh-CN"/>
      </w:rPr>
      <w:drawing>
        <wp:anchor distT="0" distB="0" distL="114300" distR="114300" simplePos="0" relativeHeight="251665408" behindDoc="1" locked="0" layoutInCell="1" allowOverlap="1">
          <wp:simplePos x="0" y="0"/>
          <wp:positionH relativeFrom="column">
            <wp:posOffset>-542925</wp:posOffset>
          </wp:positionH>
          <wp:positionV relativeFrom="paragraph">
            <wp:posOffset>-560705</wp:posOffset>
          </wp:positionV>
          <wp:extent cx="7575550" cy="1032510"/>
          <wp:effectExtent l="0" t="0" r="6350" b="15240"/>
          <wp:wrapNone/>
          <wp:docPr id="1" name="图片 1" descr="未标题-1_0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未标题-1_02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75550" cy="103251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tabs>
        <w:tab w:val="left" w:pos="8190"/>
        <w:tab w:val="right" w:pos="8620"/>
        <w:tab w:val="clear" w:pos="8306"/>
      </w:tabs>
      <w:ind w:firstLine="211" w:firstLineChars="100"/>
      <w:jc w:val="center"/>
      <w:rPr>
        <w:rFonts w:hint="eastAsia"/>
        <w:b/>
        <w:bCs/>
        <w:sz w:val="21"/>
        <w:szCs w:val="21"/>
        <w:lang w:val="en-US" w:eastAsia="zh-CN"/>
      </w:rPr>
    </w:pPr>
    <w:r>
      <w:rPr>
        <w:rFonts w:hint="eastAsia"/>
        <w:b/>
        <w:bCs/>
        <w:sz w:val="21"/>
        <w:szCs w:val="21"/>
        <w:lang w:val="en-US" w:eastAsia="zh-CN"/>
      </w:rPr>
      <w:drawing>
        <wp:anchor distT="0" distB="0" distL="114300" distR="114300" simplePos="0" relativeHeight="251665408" behindDoc="1" locked="0" layoutInCell="1" allowOverlap="1">
          <wp:simplePos x="0" y="0"/>
          <wp:positionH relativeFrom="column">
            <wp:posOffset>-523875</wp:posOffset>
          </wp:positionH>
          <wp:positionV relativeFrom="paragraph">
            <wp:posOffset>-389890</wp:posOffset>
          </wp:positionV>
          <wp:extent cx="7531735" cy="1165860"/>
          <wp:effectExtent l="0" t="0" r="12065" b="15240"/>
          <wp:wrapNone/>
          <wp:docPr id="2" name="图片 2" descr="C:\Users\qdjc\Desktop\彩页2_02.jpg彩页2_0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2" descr="C:\Users\qdjc\Desktop\彩页2_02.jpg彩页2_02"/>
                  <pic:cNvPicPr>
                    <a:picLocks noChangeAspect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531735" cy="11658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6"/>
      <w:tabs>
        <w:tab w:val="left" w:pos="8190"/>
        <w:tab w:val="right" w:pos="8620"/>
        <w:tab w:val="clear" w:pos="8306"/>
      </w:tabs>
      <w:jc w:val="left"/>
      <w:rPr>
        <w:rFonts w:ascii="黑体" w:hAnsi="黑体" w:eastAsia="黑体" w:cs="黑体"/>
        <w:b/>
        <w:bCs/>
        <w:sz w:val="21"/>
        <w:szCs w:val="21"/>
      </w:rPr>
    </w:pPr>
    <w:r>
      <w:rPr>
        <w:rFonts w:hint="eastAsia" w:ascii="黑体" w:hAnsi="黑体" w:eastAsia="黑体" w:cs="黑体"/>
        <w:b/>
        <w:bCs/>
        <w:sz w:val="21"/>
        <w:szCs w:val="21"/>
      </w:rPr>
      <w:t xml:space="preserve">             </w:t>
    </w:r>
    <w:r>
      <w:rPr>
        <w:rFonts w:hint="eastAsia" w:ascii="黑体" w:hAnsi="黑体" w:eastAsia="黑体" w:cs="黑体"/>
        <w:b/>
        <w:bCs/>
        <w:sz w:val="21"/>
        <w:szCs w:val="21"/>
        <w:lang w:val="en-US" w:eastAsia="zh-CN"/>
      </w:rPr>
      <w:t xml:space="preserve">         </w:t>
    </w:r>
    <w:r>
      <w:rPr>
        <w:rFonts w:hint="eastAsia" w:ascii="黑体" w:hAnsi="黑体" w:eastAsia="黑体" w:cs="黑体"/>
        <w:b/>
        <w:bCs/>
        <w:sz w:val="21"/>
        <w:szCs w:val="21"/>
      </w:rPr>
      <w:t xml:space="preserve">                                       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C647D155"/>
    <w:multiLevelType w:val="singleLevel"/>
    <w:tmpl w:val="C647D155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6716EB1"/>
    <w:rsid w:val="00212766"/>
    <w:rsid w:val="02141109"/>
    <w:rsid w:val="09395212"/>
    <w:rsid w:val="0AC07E6F"/>
    <w:rsid w:val="0C6E05C1"/>
    <w:rsid w:val="0E4E6FA7"/>
    <w:rsid w:val="11BA6177"/>
    <w:rsid w:val="12C52445"/>
    <w:rsid w:val="14B5501D"/>
    <w:rsid w:val="1B6D3EFC"/>
    <w:rsid w:val="1E606D78"/>
    <w:rsid w:val="1E8E1D5C"/>
    <w:rsid w:val="204047D9"/>
    <w:rsid w:val="20535C0F"/>
    <w:rsid w:val="21924922"/>
    <w:rsid w:val="224B119C"/>
    <w:rsid w:val="22C56A06"/>
    <w:rsid w:val="251F6D09"/>
    <w:rsid w:val="25AA76C3"/>
    <w:rsid w:val="28872FB9"/>
    <w:rsid w:val="28C77E12"/>
    <w:rsid w:val="291432EF"/>
    <w:rsid w:val="2996185D"/>
    <w:rsid w:val="2B5434B0"/>
    <w:rsid w:val="2D3B749D"/>
    <w:rsid w:val="2DA46C55"/>
    <w:rsid w:val="342226E9"/>
    <w:rsid w:val="37617CE4"/>
    <w:rsid w:val="37716D1B"/>
    <w:rsid w:val="38C14B71"/>
    <w:rsid w:val="39CC34D1"/>
    <w:rsid w:val="3D9405C4"/>
    <w:rsid w:val="3F404EC9"/>
    <w:rsid w:val="3FC76B47"/>
    <w:rsid w:val="40C3615C"/>
    <w:rsid w:val="417620C0"/>
    <w:rsid w:val="45475EEF"/>
    <w:rsid w:val="46716EB1"/>
    <w:rsid w:val="4723416C"/>
    <w:rsid w:val="474629EC"/>
    <w:rsid w:val="4B5A567A"/>
    <w:rsid w:val="4BC2275E"/>
    <w:rsid w:val="4E2E4DFB"/>
    <w:rsid w:val="4EEF1699"/>
    <w:rsid w:val="4F91277F"/>
    <w:rsid w:val="502F19F8"/>
    <w:rsid w:val="55014756"/>
    <w:rsid w:val="55744786"/>
    <w:rsid w:val="55A1689B"/>
    <w:rsid w:val="57FF6F4B"/>
    <w:rsid w:val="583B005C"/>
    <w:rsid w:val="58BD243F"/>
    <w:rsid w:val="5AAC36F2"/>
    <w:rsid w:val="60B279DD"/>
    <w:rsid w:val="6142172A"/>
    <w:rsid w:val="61F908B6"/>
    <w:rsid w:val="6255577B"/>
    <w:rsid w:val="655F3C99"/>
    <w:rsid w:val="67F21169"/>
    <w:rsid w:val="68500542"/>
    <w:rsid w:val="695E144A"/>
    <w:rsid w:val="6A6A56A5"/>
    <w:rsid w:val="6DE1500C"/>
    <w:rsid w:val="6DED57D9"/>
    <w:rsid w:val="6E937D8A"/>
    <w:rsid w:val="733D1C5A"/>
    <w:rsid w:val="766C3FDC"/>
    <w:rsid w:val="7A262D8B"/>
    <w:rsid w:val="7B790203"/>
    <w:rsid w:val="7BAE63FA"/>
    <w:rsid w:val="7DD25922"/>
    <w:rsid w:val="7E8D4746"/>
    <w:rsid w:val="7F1E4F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0" w:line="240" w:lineRule="auto"/>
      <w:jc w:val="both"/>
    </w:pPr>
    <w:rPr>
      <w:rFonts w:ascii="Times New Roman" w:hAnsi="Times New Roman" w:eastAsia="宋体" w:cs="Times New Roman"/>
      <w:kern w:val="2"/>
      <w:sz w:val="21"/>
      <w:szCs w:val="20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ind w:firstLine="0" w:firstLineChars="0"/>
      <w:jc w:val="center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36"/>
      <w:szCs w:val="36"/>
      <w:lang w:val="en-US" w:eastAsia="zh-CN" w:bidi="ar"/>
    </w:rPr>
  </w:style>
  <w:style w:type="paragraph" w:styleId="4">
    <w:name w:val="heading 3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ind w:firstLine="0" w:firstLineChars="0"/>
      <w:outlineLvl w:val="2"/>
    </w:pPr>
    <w:rPr>
      <w:b/>
      <w:sz w:val="32"/>
    </w:rPr>
  </w:style>
  <w:style w:type="character" w:default="1" w:styleId="8">
    <w:name w:val="Default Paragraph Font"/>
    <w:semiHidden/>
    <w:qFormat/>
    <w:uiPriority w:val="0"/>
  </w:style>
  <w:style w:type="table" w:default="1" w:styleId="11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7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9">
    <w:name w:val="Strong"/>
    <w:basedOn w:val="8"/>
    <w:qFormat/>
    <w:uiPriority w:val="0"/>
    <w:rPr>
      <w:b/>
    </w:rPr>
  </w:style>
  <w:style w:type="character" w:styleId="10">
    <w:name w:val="Hyperlink"/>
    <w:basedOn w:val="8"/>
    <w:qFormat/>
    <w:uiPriority w:val="0"/>
    <w:rPr>
      <w:color w:val="0000FF"/>
      <w:u w:val="single"/>
    </w:rPr>
  </w:style>
  <w:style w:type="table" w:styleId="12">
    <w:name w:val="Table Grid"/>
    <w:basedOn w:val="11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numbering" Target="numbering.xml"/><Relationship Id="rId11" Type="http://schemas.openxmlformats.org/officeDocument/2006/relationships/customXml" Target="../customXml/item1.xml"/><Relationship Id="rId10" Type="http://schemas.openxmlformats.org/officeDocument/2006/relationships/image" Target="media/image3.jpeg"/><Relationship Id="rId1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59</TotalTime>
  <ScaleCrop>false</ScaleCrop>
  <LinksUpToDate>false</LinksUpToDate>
  <CharactersWithSpaces>0</CharactersWithSpaces>
  <Application>WPS Office_10.1.0.7468_F1E327BC-269C-435d-A152-05C5408002CA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2018-01-31T02:23:00Z</dcterms:created>
  <dc:creator>聚创环保</dc:creator>
  <cp:lastModifiedBy>SNDZ</cp:lastModifiedBy>
  <cp:lastPrinted>2019-11-04T03:08:00Z</cp:lastPrinted>
  <dcterms:modified xsi:type="dcterms:W3CDTF">2020-03-30T05:31:36Z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2052-10.1.0.7468</vt:lpwstr>
  </property>
</Properties>
</file>