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JC-ICP-01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电感耦合等离子体发射光谱仪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1740" cy="1606550"/>
            <wp:effectExtent l="0" t="0" r="3810" b="12700"/>
            <wp:docPr id="14" name="图片 14" descr="C:\Users\Administrator\Desktop\cod101\微信图片_20200415102014.jpg微信图片_2020041510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微信图片_20200415102014.jpg微信图片_2020041510201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JC-ICP-01电感耦合等离子体发射光谱仪具有检测范围宽，检出下限低，检测速度快的特点。电感耦合等离子体发射光谱仪应用范围（可分析周期表中所有金属元素和部分非金属元素）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1．钢铁及其合金的分析：包括碳素钢、铸铁、合金钢、高纯铁、铁合金等。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2．有色金属及其合金的分析：包括有色金属及其合金、稀有金属及其合金、贵金属、稀土元素及其化合物。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3．水质样品的分析：包括饮用水、地表水、矿泉水、高纯水及废水等。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4．环境样品的分析：包括固体废物、土壤、粉煤灰、大气飘尘等。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5．地矿样品的分析：包括地质样品、矿石及矿物等。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6．动植物及生化样品的分析：包括植物、中药及动物组织、生物化学样品等。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7．核工业产品的分析：包括核燃料、核材料等。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8．食品及饮料的分析：包括食品、饮料等。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9．化学化工产品的分析：包括化学试剂化工产品无机材料化妆品油类等。        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射频发生器（RF）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(1) 电路类型：电感反馈式自激振荡电路，全自动点火，全自动化控制，所有功能实现电脑设置(点火、熄火、功率等参数设置)；实时功率控制；自动匹配调谐；光室恒温；自动峰位校正；蠕动泵进样，泵速连续可调；针对不同样品有多种进样系统可以选择(普通进样系统、耐高盐进样系统)；防紫外线辐射、防高频辐射观察玻璃，使操作更安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同轴电缆输出，匹配调谐，取功率反馈，进行闭环自动控制。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(2) 工作频率：40.68MHZ±0.05%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(3) 频率稳定性：&lt;0.1%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(4) 输出功率：800－1200w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(5) 输出功率稳定性：≤0.3%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(6) 电磁场泄漏射强度：距机身30cm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电场强度E：&lt;2V/m，磁场强度H：&lt;0.2A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进样装置: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(1) 输出工作线圈内径25mm，3匝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(2) 炬管：三同心Fassel型，外径20mm的石英炬管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(3) 同轴型喷雾器外径6mm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(4) 双筒形雾室外径35mm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(5) 氩气流计规格和载气压力表规格：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①、 等离子体流量计（100-1000）L/h ；(1.6-16L/min)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②、 辅助气流量计（10-100）L/h ；(0.16-1.66L/min)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③、 载气流量计（10-100）L/h ；(0.16-1.66L/min)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④、 载气稳压阀（0-0.4MPa）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测光装置: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(1) 光电倍增管规格： R212UH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(2) 光电倍增管负高压：200-1000V ，稳定性&lt;0.05%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(3) 光电倍增管电流测量范围：10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vertAlign w:val="superscript"/>
        </w:rPr>
        <w:t>-12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 -10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vertAlign w:val="superscript"/>
        </w:rPr>
        <w:t>-4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(4) 信号采集为V/F交换：1mV对应100Hz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分光器: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(1) 光路: Czerny- Turner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(2) 焦距: 1000mm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(3) 光栅规格：离子刻蚀全息光栅，刻线密度3600线/mm，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刻线面积: 80×110mm，线色散率倒数：0.26nm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(4) 波长范围：190-500nm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(5) 分辨率: ≤0.008nm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(6) 扫描波长范围3600线/mm 扫描波长范围：190-500nm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(7) 步进电机驱动zui小步距：0.0005nm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(8) 入射狭缝：20µm 出射狭缝：25µm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(9) 发射镜规格：（78 × 105 × 16）mm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(10) 透镜ф30，1：1成像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三、检测元素及其检出限：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drawing>
          <wp:inline distT="0" distB="0" distL="114300" distR="114300">
            <wp:extent cx="5477510" cy="2459355"/>
            <wp:effectExtent l="0" t="0" r="8890" b="1714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  <w:t>四、产品特点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1.分析速度快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2.精密度高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3.稳定性好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4.检出限低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5.分析元素多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6.操作便捷 全新Windows运行环境功能齐全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7.全自动点火 气路智能控制，实现软件点火，更方便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8.安全 有冷却水保护、氩气保护、灭弧保护更安全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采用多重屏蔽和良好的接地，使仪器辐射小于2V/m (JJG768-2005规定小于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  <w:t>10V/m)。更好地保证操作者的安全。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078504E5"/>
    <w:rsid w:val="09F63AC0"/>
    <w:rsid w:val="11BA6177"/>
    <w:rsid w:val="14B5501D"/>
    <w:rsid w:val="1E8E1D5C"/>
    <w:rsid w:val="204047D9"/>
    <w:rsid w:val="22C56A06"/>
    <w:rsid w:val="22CE3408"/>
    <w:rsid w:val="251F6D09"/>
    <w:rsid w:val="25AA76C3"/>
    <w:rsid w:val="25D26A20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1E23A8E"/>
    <w:rsid w:val="6255577B"/>
    <w:rsid w:val="655F3C99"/>
    <w:rsid w:val="695E144A"/>
    <w:rsid w:val="6A6A56A5"/>
    <w:rsid w:val="6DED57D9"/>
    <w:rsid w:val="6E937D8A"/>
    <w:rsid w:val="733D1C5A"/>
    <w:rsid w:val="748D5273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