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r>
        <w:rPr>
          <w:rStyle w:val="9"/>
          <w:rFonts w:hint="eastAsia" w:ascii="微软雅黑" w:hAnsi="微软雅黑" w:eastAsia="微软雅黑" w:cs="微软雅黑"/>
          <w:i w:val="0"/>
          <w:caps w:val="0"/>
          <w:color w:val="0B876F"/>
          <w:spacing w:val="0"/>
          <w:kern w:val="0"/>
          <w:sz w:val="32"/>
          <w:szCs w:val="32"/>
          <w:shd w:val="clear" w:fill="FFFFFF"/>
          <w:lang w:val="en-US" w:eastAsia="zh-CN" w:bidi="ar"/>
        </w:rPr>
        <w:t>JC-JFY-A钟鼎式分样器</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kern w:val="0"/>
          <w:sz w:val="32"/>
          <w:szCs w:val="32"/>
          <w:shd w:val="clear" w:fill="FFFFFF"/>
          <w:lang w:val="en-US" w:eastAsia="zh-CN" w:bidi="ar"/>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sz w:val="32"/>
          <w:szCs w:val="32"/>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一、产品介绍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钟鼎式分样器对颗粒粮食、油料进行品质检验时，除了扦取一定数量的具有代表性样品外，对样品是否进行充分混合、平均，关按量分取所需的代表性检验样品，是影响粮食油料检验测下结果的一个重要因素。目前广泛使用的粮食油料分样器，就是将扦取的颗粒粮食油料样品进充分混合均匀的分取的一种常用检验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二、产品参数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型号JC- JFY-A 、JC-JFY-B、 JC-JFY-C、 JC-JFYZ-A、 JC-JFYZ-B、JC- JFYZ-C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材质 镀铬 镀铬 镀铬 不锈钢 不锈钢 不锈钢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最大分量 2000g 500g 250g 2000g 500g 250g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整机高度 76.5cm 56cm 40.5cm 76.5cm 56cm 40.5cm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分样格数 36 30 30 36 30 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适用范围 玉米/大豆/稻谷/小麦/菜籽 稻谷/小麦/菜籽 菜籽 玉米/大豆/稻谷/小麦/菜籽 稻谷/小麦/菜籽 菜籽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三、</w:t>
      </w:r>
      <w:r>
        <w:rPr>
          <w:rFonts w:hint="eastAsia" w:ascii="微软雅黑" w:hAnsi="微软雅黑" w:eastAsia="微软雅黑" w:cs="微软雅黑"/>
          <w:b/>
          <w:i w:val="0"/>
          <w:caps w:val="0"/>
          <w:color w:val="0B876F"/>
          <w:spacing w:val="0"/>
          <w:kern w:val="0"/>
          <w:sz w:val="24"/>
          <w:szCs w:val="24"/>
          <w:bdr w:val="none" w:color="auto" w:sz="0" w:space="0"/>
          <w:shd w:val="clear" w:fill="FFFFFF"/>
          <w:lang w:val="en-US" w:eastAsia="zh-CN" w:bidi="ar"/>
        </w:rPr>
        <w:t>产品特点及使用方法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将分样器内部清理干净，关上漏半开关，放好承接器，将样品从高于分样器口5厘米处均匀地炷入漏斗内，刮平样品后打开漏斗开关，样品即分别流入两个承接器内的样品同时倒入漏斗内，继续混合二次，然后取出一个承接器，仍按上述操作方法继续分样，直至一个承接器的样品接近所需试样的重量为止。 注意事项分样器必须与地面垂直。切忌放入稻草、麦杆之类杂物。分样格请勿任意拔动，以免产生分样误差。工作完毕之后，清理积物，保持清洁。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000000"/>
          <w:spacing w:val="0"/>
          <w:sz w:val="21"/>
          <w:szCs w:val="21"/>
          <w:shd w:val="clear" w:fill="FFFFFF"/>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21F4A35"/>
    <w:rsid w:val="02DB307A"/>
    <w:rsid w:val="03714D98"/>
    <w:rsid w:val="04633F5C"/>
    <w:rsid w:val="05441E66"/>
    <w:rsid w:val="0651027B"/>
    <w:rsid w:val="09395212"/>
    <w:rsid w:val="09FB24CA"/>
    <w:rsid w:val="0AC07E6F"/>
    <w:rsid w:val="0BA52511"/>
    <w:rsid w:val="0C6E05C1"/>
    <w:rsid w:val="0CE54152"/>
    <w:rsid w:val="0D7766F2"/>
    <w:rsid w:val="0E2D711D"/>
    <w:rsid w:val="0E4E6FA7"/>
    <w:rsid w:val="11BA6177"/>
    <w:rsid w:val="125F2448"/>
    <w:rsid w:val="12A416A2"/>
    <w:rsid w:val="12C52445"/>
    <w:rsid w:val="14B5501D"/>
    <w:rsid w:val="157C1376"/>
    <w:rsid w:val="165D4870"/>
    <w:rsid w:val="19985193"/>
    <w:rsid w:val="1B6D3EFC"/>
    <w:rsid w:val="1B9B5A6D"/>
    <w:rsid w:val="1D2E6632"/>
    <w:rsid w:val="1E606D78"/>
    <w:rsid w:val="1E8E1D5C"/>
    <w:rsid w:val="1F36188C"/>
    <w:rsid w:val="202D067A"/>
    <w:rsid w:val="204047D9"/>
    <w:rsid w:val="20535C0F"/>
    <w:rsid w:val="21924922"/>
    <w:rsid w:val="224B119C"/>
    <w:rsid w:val="22C56A06"/>
    <w:rsid w:val="23F22F05"/>
    <w:rsid w:val="24650725"/>
    <w:rsid w:val="24910560"/>
    <w:rsid w:val="251F6D09"/>
    <w:rsid w:val="2554651E"/>
    <w:rsid w:val="25AA76C3"/>
    <w:rsid w:val="28872FB9"/>
    <w:rsid w:val="28C77E12"/>
    <w:rsid w:val="291432EF"/>
    <w:rsid w:val="2996185D"/>
    <w:rsid w:val="29A76067"/>
    <w:rsid w:val="29B70975"/>
    <w:rsid w:val="2A302F3C"/>
    <w:rsid w:val="2A911E86"/>
    <w:rsid w:val="2B037BAF"/>
    <w:rsid w:val="2B5434B0"/>
    <w:rsid w:val="2D017C51"/>
    <w:rsid w:val="2D3B749D"/>
    <w:rsid w:val="2D3F0E3B"/>
    <w:rsid w:val="2D4452A8"/>
    <w:rsid w:val="2DA46C55"/>
    <w:rsid w:val="2E5E6DB6"/>
    <w:rsid w:val="315E2D19"/>
    <w:rsid w:val="342226E9"/>
    <w:rsid w:val="34FA1BC4"/>
    <w:rsid w:val="37617CE4"/>
    <w:rsid w:val="37716D1B"/>
    <w:rsid w:val="38C14B71"/>
    <w:rsid w:val="39CC34D1"/>
    <w:rsid w:val="3BD8650E"/>
    <w:rsid w:val="3C6C3AED"/>
    <w:rsid w:val="3D041AA7"/>
    <w:rsid w:val="3D0A7ED6"/>
    <w:rsid w:val="3D9405C4"/>
    <w:rsid w:val="3F1805FC"/>
    <w:rsid w:val="3F404EC9"/>
    <w:rsid w:val="3FC76B47"/>
    <w:rsid w:val="40A01748"/>
    <w:rsid w:val="40C3615C"/>
    <w:rsid w:val="416E213E"/>
    <w:rsid w:val="417620C0"/>
    <w:rsid w:val="43450C6E"/>
    <w:rsid w:val="446311B5"/>
    <w:rsid w:val="44B55D21"/>
    <w:rsid w:val="45475EEF"/>
    <w:rsid w:val="45952606"/>
    <w:rsid w:val="46325360"/>
    <w:rsid w:val="46716EB1"/>
    <w:rsid w:val="46FB5EB3"/>
    <w:rsid w:val="4723416C"/>
    <w:rsid w:val="474629EC"/>
    <w:rsid w:val="48450682"/>
    <w:rsid w:val="487929C5"/>
    <w:rsid w:val="4905184E"/>
    <w:rsid w:val="4A3E0C21"/>
    <w:rsid w:val="4B5A567A"/>
    <w:rsid w:val="4BC2275E"/>
    <w:rsid w:val="4E2E4DFB"/>
    <w:rsid w:val="4EEF1699"/>
    <w:rsid w:val="4EF2274D"/>
    <w:rsid w:val="4F2C5B8D"/>
    <w:rsid w:val="4F91277F"/>
    <w:rsid w:val="502F19F8"/>
    <w:rsid w:val="5112111B"/>
    <w:rsid w:val="512A5508"/>
    <w:rsid w:val="51FA1E7E"/>
    <w:rsid w:val="524012BB"/>
    <w:rsid w:val="52783A98"/>
    <w:rsid w:val="54804193"/>
    <w:rsid w:val="55014756"/>
    <w:rsid w:val="554756EA"/>
    <w:rsid w:val="5550244D"/>
    <w:rsid w:val="55744786"/>
    <w:rsid w:val="55A1689B"/>
    <w:rsid w:val="567E64B8"/>
    <w:rsid w:val="56B26E75"/>
    <w:rsid w:val="57FF6F4B"/>
    <w:rsid w:val="583B005C"/>
    <w:rsid w:val="58BD243F"/>
    <w:rsid w:val="595C76D6"/>
    <w:rsid w:val="598139F6"/>
    <w:rsid w:val="59B648F1"/>
    <w:rsid w:val="5A7D72C8"/>
    <w:rsid w:val="5AAC36F2"/>
    <w:rsid w:val="5E0440A7"/>
    <w:rsid w:val="5E0D58BF"/>
    <w:rsid w:val="5E4149EF"/>
    <w:rsid w:val="5F6B5D07"/>
    <w:rsid w:val="605B7427"/>
    <w:rsid w:val="60B279DD"/>
    <w:rsid w:val="60CA5205"/>
    <w:rsid w:val="6142172A"/>
    <w:rsid w:val="61F908B6"/>
    <w:rsid w:val="6255577B"/>
    <w:rsid w:val="63200D45"/>
    <w:rsid w:val="63565C5C"/>
    <w:rsid w:val="644B5AD1"/>
    <w:rsid w:val="655F3C99"/>
    <w:rsid w:val="67104004"/>
    <w:rsid w:val="67F21169"/>
    <w:rsid w:val="68500542"/>
    <w:rsid w:val="68841DF0"/>
    <w:rsid w:val="695E144A"/>
    <w:rsid w:val="696218A2"/>
    <w:rsid w:val="6A6A56A5"/>
    <w:rsid w:val="6C5C0A74"/>
    <w:rsid w:val="6DE1500C"/>
    <w:rsid w:val="6DED57D9"/>
    <w:rsid w:val="6E937D8A"/>
    <w:rsid w:val="713F2BB6"/>
    <w:rsid w:val="716B574E"/>
    <w:rsid w:val="719F4583"/>
    <w:rsid w:val="71DF148F"/>
    <w:rsid w:val="722651F7"/>
    <w:rsid w:val="733D1C5A"/>
    <w:rsid w:val="73CB4136"/>
    <w:rsid w:val="74C656BE"/>
    <w:rsid w:val="766C3FDC"/>
    <w:rsid w:val="76DD5D44"/>
    <w:rsid w:val="77310BA1"/>
    <w:rsid w:val="77666065"/>
    <w:rsid w:val="78F533E3"/>
    <w:rsid w:val="7A262D8B"/>
    <w:rsid w:val="7B790203"/>
    <w:rsid w:val="7BAE63FA"/>
    <w:rsid w:val="7C2F3DD0"/>
    <w:rsid w:val="7D61516B"/>
    <w:rsid w:val="7DD25922"/>
    <w:rsid w:val="7E5D686C"/>
    <w:rsid w:val="7E8D4746"/>
    <w:rsid w:val="7EA05921"/>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2020-04-15T09:36:31Z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