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 w:line="320" w:lineRule="exact"/>
        <w:jc w:val="center"/>
        <w:rPr>
          <w:rFonts w:hint="eastAsia" w:ascii="微软雅黑" w:hAnsi="微软雅黑" w:eastAsia="微软雅黑" w:cs="微软雅黑"/>
          <w:b/>
          <w:bCs/>
          <w:color w:val="0C826A"/>
          <w:sz w:val="24"/>
          <w:szCs w:val="24"/>
          <w:shd w:val="clear" w:color="auto" w:fill="FFFFFF"/>
          <w:lang w:val="en-US" w:eastAsia="zh-CN"/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center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bookmarkStart w:id="0" w:name="_GoBack"/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  <w:t>GDYQ-103SC</w:t>
      </w:r>
      <w:bookmarkEnd w:id="0"/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  <w:t>食品硼砂快速测定仪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一、产品介绍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适用于肉类制品、面制品及水质中硼砂的快速定量测定。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二、产品参数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420" w:right="0" w:hanging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1. 光源：超高亮发光二极管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420" w:right="0" w:hanging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 波长：538 nm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420" w:right="0" w:hanging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3. 测定下限：10.0 mg/kg（固体）；1.00 mg/L（液体）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420" w:right="0" w:hanging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4. 测定范围：0.0～600.0 mg/kg（固体）；0.0～60.0 mg/L（液体）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420" w:right="0" w:hanging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5. 测量精度：±5％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420" w:right="0" w:hanging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6. 电源：交流电源（220V±22V，50Hz±1Hz）；充电电池（7.4 V，900 mAh）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420" w:right="0" w:hanging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7. 尺寸：310x225x125 mm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420" w:right="0" w:hanging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8. 重量：小于1.7 kg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三、产品特点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420" w:right="0" w:hanging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1. 仪器构成：仪器由LED光源、比色池、微处理器等构成。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420" w:right="0" w:hanging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 光路系统：仪器光源和检测器采用全固态结构，无可动部件，准确度和精密度高；采用光源自动开关节能设计,光源使用寿命达10万小时以上，与传统分光系统相比，结构简单，抗震、抗潮性能强。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420" w:right="0" w:hanging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3. 显示方式：采用4.7英寸大液晶显示屏，中文显示。直接显示被测物浓度，并显示当次测量吸光度。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420" w:right="0" w:hanging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4. 内置曲线：具有内置工作曲线，无需配制标准溶液，只需要用配套试剂进行零点校正后，即可实现样品的快速定量测定。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420" w:right="0" w:hanging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5. 测量方式：配有专用19 mm带刻线比色瓶，方便取样，同时该比色瓶即可作反应瓶又可作测量瓶，无需转移，极大方便客户使用，减少操作误差，检测完成后具有蜂鸣提示音。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420" w:right="0" w:hanging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6. 专用试剂盒：配备专用试剂盒，大大缩短试剂配制时间，操作简单，使用方便。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420" w:right="0" w:hanging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7. 下位机软件：单机具有数据处理、结果统计和选择打印等功能。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420" w:right="0" w:hanging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8. 上位机软件：配有专用工作站软件，可实现样品名称、被检测项目、检测机构和检测人员等信息的输入，可导出EXCEL格式数据。可直接编写检测报告，通过外置打印系统即可实现报告打印。检测数据可以直接上传到网络监管平台，便于监管部门及时建立检验数据库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420" w:right="0" w:hanging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9. 数据接口：外设USB及RS232接口，支持数据管理和仪器控制。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420" w:right="0" w:hanging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10. 供电方式：交直流两用，仪器内置锂电池，满足应急及现场检测，同时具有电量自诊断功能，自动提示电量不足。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420" w:right="0" w:hanging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420" w:right="0" w:hanging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聚创环保为您提供全面的技术支持和完善的售后服务！详情咨询：0532-67705302</w:t>
      </w:r>
    </w:p>
    <w:p>
      <w:pPr>
        <w:rPr>
          <w:rStyle w:val="9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4D5D9C"/>
    <w:rsid w:val="06E44FA3"/>
    <w:rsid w:val="0A0461D1"/>
    <w:rsid w:val="0B05699A"/>
    <w:rsid w:val="0EE55868"/>
    <w:rsid w:val="11BA6177"/>
    <w:rsid w:val="14B5501D"/>
    <w:rsid w:val="18C104DD"/>
    <w:rsid w:val="1E8E1D5C"/>
    <w:rsid w:val="204047D9"/>
    <w:rsid w:val="251F6D09"/>
    <w:rsid w:val="25B65147"/>
    <w:rsid w:val="342226E9"/>
    <w:rsid w:val="37716D1B"/>
    <w:rsid w:val="38C14B71"/>
    <w:rsid w:val="3C665050"/>
    <w:rsid w:val="40C3615C"/>
    <w:rsid w:val="41260601"/>
    <w:rsid w:val="417620C0"/>
    <w:rsid w:val="42E365F4"/>
    <w:rsid w:val="435D7125"/>
    <w:rsid w:val="45475EEF"/>
    <w:rsid w:val="46716EB1"/>
    <w:rsid w:val="4A3C534C"/>
    <w:rsid w:val="4BC2275E"/>
    <w:rsid w:val="4CF2502A"/>
    <w:rsid w:val="4E2E4DFB"/>
    <w:rsid w:val="4F91277F"/>
    <w:rsid w:val="502F19F8"/>
    <w:rsid w:val="54D97162"/>
    <w:rsid w:val="55744786"/>
    <w:rsid w:val="58BD243F"/>
    <w:rsid w:val="6255577B"/>
    <w:rsid w:val="64485956"/>
    <w:rsid w:val="695E144A"/>
    <w:rsid w:val="6A6A56A5"/>
    <w:rsid w:val="6AB20F67"/>
    <w:rsid w:val="6D494FEA"/>
    <w:rsid w:val="6DED57D9"/>
    <w:rsid w:val="6E937D8A"/>
    <w:rsid w:val="733D1C5A"/>
    <w:rsid w:val="734D08F8"/>
    <w:rsid w:val="74FB6288"/>
    <w:rsid w:val="75EB42CE"/>
    <w:rsid w:val="766C3FDC"/>
    <w:rsid w:val="7AA33437"/>
    <w:rsid w:val="7ABD1CC3"/>
    <w:rsid w:val="7C444F3D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钮钴禄萱儿</cp:lastModifiedBy>
  <cp:lastPrinted>2020-06-28T06:47:00Z</cp:lastPrinted>
  <dcterms:modified xsi:type="dcterms:W3CDTF">2020-09-02T09:51:12Z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