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Style w:val="11"/>
          <w:rFonts w:hint="eastAsia" w:ascii="微软雅黑" w:hAnsi="微软雅黑" w:eastAsia="微软雅黑" w:cs="微软雅黑"/>
          <w:i w:val="0"/>
          <w:caps w:val="0"/>
          <w:color w:val="0B876F"/>
          <w:spacing w:val="0"/>
          <w:kern w:val="0"/>
          <w:sz w:val="28"/>
          <w:szCs w:val="28"/>
          <w:shd w:val="clear" w:fill="FFFFFF"/>
          <w:lang w:val="en-US" w:eastAsia="zh-CN" w:bidi="ar"/>
        </w:rPr>
      </w:pPr>
      <w:bookmarkStart w:id="0" w:name="_GoBack"/>
      <w:r>
        <w:rPr>
          <w:rStyle w:val="11"/>
          <w:rFonts w:hint="eastAsia" w:ascii="微软雅黑" w:hAnsi="微软雅黑" w:eastAsia="微软雅黑" w:cs="微软雅黑"/>
          <w:i w:val="0"/>
          <w:caps w:val="0"/>
          <w:color w:val="0B876F"/>
          <w:spacing w:val="0"/>
          <w:kern w:val="0"/>
          <w:sz w:val="28"/>
          <w:szCs w:val="28"/>
          <w:shd w:val="clear" w:fill="FFFFFF"/>
          <w:lang w:val="en-US" w:eastAsia="zh-CN" w:bidi="ar"/>
        </w:rPr>
        <w:t>JC-FZ300电子式粉质仪</w:t>
      </w:r>
    </w:p>
    <w:bookmarkEnd w:id="0"/>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Style w:val="11"/>
          <w:rFonts w:hint="eastAsia" w:ascii="微软雅黑" w:hAnsi="微软雅黑" w:eastAsia="微软雅黑" w:cs="微软雅黑"/>
          <w:i w:val="0"/>
          <w:caps w:val="0"/>
          <w:color w:val="0B876F"/>
          <w:spacing w:val="0"/>
          <w:kern w:val="0"/>
          <w:sz w:val="28"/>
          <w:szCs w:val="28"/>
          <w:shd w:val="clear" w:fill="FFFFFF"/>
          <w:lang w:val="en-US" w:eastAsia="zh-CN" w:bidi="ar"/>
        </w:rPr>
      </w:pPr>
      <w:r>
        <w:rPr>
          <w:rStyle w:val="11"/>
          <w:rFonts w:hint="eastAsia" w:ascii="微软雅黑" w:hAnsi="微软雅黑" w:eastAsia="微软雅黑" w:cs="微软雅黑"/>
          <w:i w:val="0"/>
          <w:caps w:val="0"/>
          <w:color w:val="0B876F"/>
          <w:spacing w:val="0"/>
          <w:kern w:val="0"/>
          <w:sz w:val="28"/>
          <w:szCs w:val="28"/>
          <w:shd w:val="clear" w:fill="FFFFFF"/>
          <w:lang w:val="en-US" w:eastAsia="zh-CN" w:bidi="ar"/>
        </w:rPr>
        <w:drawing>
          <wp:inline distT="0" distB="0" distL="114300" distR="114300">
            <wp:extent cx="2752725" cy="2433955"/>
            <wp:effectExtent l="0" t="0" r="9525" b="4445"/>
            <wp:docPr id="16" name="图片 16" descr="1605514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605514678"/>
                    <pic:cNvPicPr>
                      <a:picLocks noChangeAspect="1"/>
                    </pic:cNvPicPr>
                  </pic:nvPicPr>
                  <pic:blipFill>
                    <a:blip r:embed="rId10"/>
                    <a:srcRect l="12825" t="3170" r="16543"/>
                    <a:stretch>
                      <a:fillRect/>
                    </a:stretch>
                  </pic:blipFill>
                  <pic:spPr>
                    <a:xfrm>
                      <a:off x="0" y="0"/>
                      <a:ext cx="2752725" cy="2433955"/>
                    </a:xfrm>
                    <a:prstGeom prst="rect">
                      <a:avLst/>
                    </a:prstGeom>
                  </pic:spPr>
                </pic:pic>
              </a:graphicData>
            </a:graphic>
          </wp:inline>
        </w:drawing>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left"/>
        <w:textAlignment w:val="auto"/>
        <w:rPr>
          <w:rFonts w:ascii="微软雅黑" w:hAnsi="微软雅黑" w:eastAsia="微软雅黑" w:cs="微软雅黑"/>
          <w:i w:val="0"/>
          <w:caps w:val="0"/>
          <w:color w:val="333333"/>
          <w:spacing w:val="0"/>
          <w:sz w:val="21"/>
          <w:szCs w:val="21"/>
        </w:rPr>
      </w:pPr>
      <w:r>
        <w:rPr>
          <w:rStyle w:val="11"/>
          <w:rFonts w:hint="eastAsia" w:ascii="微软雅黑" w:hAnsi="微软雅黑" w:eastAsia="微软雅黑" w:cs="微软雅黑"/>
          <w:i w:val="0"/>
          <w:caps w:val="0"/>
          <w:color w:val="0B876F"/>
          <w:spacing w:val="0"/>
          <w:sz w:val="24"/>
          <w:szCs w:val="24"/>
          <w:bdr w:val="none" w:color="auto" w:sz="0" w:space="0"/>
          <w:shd w:val="clear" w:fill="FFFFFF"/>
        </w:rPr>
        <w:t>一、产品介绍</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JC-FZ300型电子式粉质仪经全新设计升级改进的一款经典成熟的电子式粉质仪，其稳定性、重复性和耐用性已经较之前都有所改善！RJ45网口数据采集和揉面钵软件自动识别功能，具有数据传输稳定、抗干扰强，自动化程度高等优点。</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Style w:val="11"/>
          <w:rFonts w:hint="eastAsia" w:ascii="微软雅黑" w:hAnsi="微软雅黑" w:eastAsia="微软雅黑" w:cs="微软雅黑"/>
          <w:i w:val="0"/>
          <w:caps w:val="0"/>
          <w:color w:val="333333"/>
          <w:spacing w:val="0"/>
          <w:sz w:val="21"/>
          <w:szCs w:val="21"/>
          <w:bdr w:val="none" w:color="auto" w:sz="0" w:space="0"/>
          <w:shd w:val="clear" w:fill="FFFFFF"/>
        </w:rPr>
        <w:t>仪器基本原理</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定量小麦粉加适量水揉和，由计算机系统绘制搅拌阻力随时间变化的坐标图即粉质曲线，从加水量和记录搅拌性能的粉质曲线计算小麦粉吸水量及评价面团搅拌时的形成时间、稳定时间、弱化度等特性，用以评价面粉筋力强度。</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Style w:val="11"/>
          <w:rFonts w:hint="eastAsia" w:ascii="微软雅黑" w:hAnsi="微软雅黑" w:eastAsia="微软雅黑" w:cs="微软雅黑"/>
          <w:i w:val="0"/>
          <w:caps w:val="0"/>
          <w:color w:val="333333"/>
          <w:spacing w:val="0"/>
          <w:sz w:val="21"/>
          <w:szCs w:val="21"/>
          <w:bdr w:val="none" w:color="auto" w:sz="0" w:space="0"/>
          <w:shd w:val="clear" w:fill="FFFFFF"/>
        </w:rPr>
        <w:t>粉质图及粉质实验参数</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由粉质图可得出如下参数用于评价面粉的筋力强度：</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 吸水量 面团最大稠度值达到500FU时的加水量，单位：mL/100g</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 形成时间 从加水始至粉质曲线达到最大稠度时的时间间隔，单位：分钟</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 稳定时间 粉质曲线的上边沿与500FU标线两次相交的时间间隔，单位：分钟</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 弱化度 粉质曲线中间值自峰值至12分钟时衰降的高度，单位：粉质仪单位（FU）</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 质量指数 粉质曲线从加水始至达到最大稠度并衰降30FU处时间轴坐标长度，单位：mm</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kern w:val="0"/>
          <w:sz w:val="18"/>
          <w:szCs w:val="18"/>
          <w:bdr w:val="none" w:color="auto" w:sz="0" w:space="0"/>
          <w:shd w:val="clear" w:fill="FFFFFF"/>
          <w:lang w:val="en-US" w:eastAsia="zh-CN" w:bidi="ar"/>
        </w:rPr>
        <w:drawing>
          <wp:inline distT="0" distB="0" distL="114300" distR="114300">
            <wp:extent cx="304800" cy="304800"/>
            <wp:effectExtent l="0" t="0" r="0" b="0"/>
            <wp:docPr id="15"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descr="IMG_256"/>
                    <pic:cNvPicPr>
                      <a:picLocks noChangeAspect="1"/>
                    </pic:cNvPicPr>
                  </pic:nvPicPr>
                  <pic:blipFill>
                    <a:blip r:embed="rId11"/>
                    <a:stretch>
                      <a:fillRect/>
                    </a:stretch>
                  </pic:blipFill>
                  <pic:spPr>
                    <a:xfrm>
                      <a:off x="0" y="0"/>
                      <a:ext cx="304800" cy="304800"/>
                    </a:xfrm>
                    <a:prstGeom prst="rect">
                      <a:avLst/>
                    </a:prstGeom>
                    <a:noFill/>
                    <a:ln w="9525">
                      <a:noFill/>
                    </a:ln>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pPr>
      <w:r>
        <w:rPr>
          <w:rStyle w:val="11"/>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典型应用</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JC-FZ300型电子式粉质仪可以评价面粉品质，确定改良剂的改良效果，指导食品生产工艺。其主要用途主要有以下方面：</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⑴ 评价面粉吸水能力。</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⑵ 通过检测面团流变学特性，评价面粉筋力强度（形成时间、稳定时间、弱化度、粉质质量指数）。</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⑶ 确定小麦品质及其面粉的适宜用途。 ⑷ 制粉过程小麦、面粉品质的监测和控制。</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⑸ 控制面粉品质，确定合理生产工艺。 ⑹ 同样适用于黑麦面粉或其他特殊行业如巧克力、口香糖等。</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Style w:val="11"/>
          <w:rFonts w:hint="eastAsia" w:ascii="微软雅黑" w:hAnsi="微软雅黑" w:eastAsia="微软雅黑" w:cs="微软雅黑"/>
          <w:i w:val="0"/>
          <w:caps w:val="0"/>
          <w:color w:val="0B876F"/>
          <w:spacing w:val="0"/>
          <w:kern w:val="0"/>
          <w:sz w:val="24"/>
          <w:szCs w:val="24"/>
          <w:bdr w:val="none" w:color="auto" w:sz="0" w:space="0"/>
          <w:shd w:val="clear" w:fill="FFFFFF"/>
          <w:lang w:val="en-US" w:eastAsia="zh-CN" w:bidi="ar"/>
        </w:rPr>
        <w:t>二、产品参数</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仪器型号： 电子式JC-FZ300型</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执行标准： GB/T14614-2006/ISO5530-1:1997</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电源功率： AC220V50Hz或AC380V50Hz，200W</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标准配置： 300g揉面钵， 50g揉面钵选配</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样 品 量： 300g(300g型揉面钵) 或50g(50g型揉面钵)</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扭矩测定方式： 电子动态扭矩传感器</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传感器精度： C3级</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计算机数据接口： RJ45以太网接口</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主搅拌叶片转速： 63±1r/min</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主副搅拌叶片转速比： 1：1.5</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坐标刻度范围： 横坐标0－40min,纵坐标0—1000FU</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横坐标速度： 10mm/min</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单位转矩： 300g揉面钵9.8±0.2 mN•m/FU 50g揉面钵1.96±0.04 mN•m/FU</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尺寸重量： 长77宽49高36cm高58（加滴定管架）重约65Kg</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注： ① JFZD300型标准配置含300g揉面钵，50g揉面钵选配；具体配置以协议为准。</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② 标准配置含恒温水浴槽和软件，计算机由用户自备或由供应商代购，具体配置以协议为准。</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Style w:val="11"/>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典型粉质图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kern w:val="0"/>
          <w:sz w:val="18"/>
          <w:szCs w:val="18"/>
          <w:bdr w:val="none" w:color="auto" w:sz="0" w:space="0"/>
          <w:shd w:val="clear" w:fill="FFFFFF"/>
          <w:lang w:val="en-US" w:eastAsia="zh-CN" w:bidi="ar"/>
        </w:rPr>
        <w:drawing>
          <wp:inline distT="0" distB="0" distL="114300" distR="114300">
            <wp:extent cx="4808855" cy="2353310"/>
            <wp:effectExtent l="0" t="0" r="10795" b="8890"/>
            <wp:docPr id="14" name="图片 8"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descr="IMG_257"/>
                    <pic:cNvPicPr>
                      <a:picLocks noChangeAspect="1"/>
                    </pic:cNvPicPr>
                  </pic:nvPicPr>
                  <pic:blipFill>
                    <a:blip r:embed="rId12"/>
                    <a:stretch>
                      <a:fillRect/>
                    </a:stretch>
                  </pic:blipFill>
                  <pic:spPr>
                    <a:xfrm>
                      <a:off x="0" y="0"/>
                      <a:ext cx="4808855" cy="2353310"/>
                    </a:xfrm>
                    <a:prstGeom prst="rect">
                      <a:avLst/>
                    </a:prstGeom>
                    <a:noFill/>
                    <a:ln w="9525">
                      <a:noFill/>
                    </a:ln>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pPr>
      <w:r>
        <w:rPr>
          <w:rStyle w:val="11"/>
          <w:rFonts w:hint="eastAsia" w:ascii="微软雅黑" w:hAnsi="微软雅黑" w:eastAsia="微软雅黑" w:cs="微软雅黑"/>
          <w:i w:val="0"/>
          <w:caps w:val="0"/>
          <w:color w:val="0B876F"/>
          <w:spacing w:val="0"/>
          <w:kern w:val="0"/>
          <w:sz w:val="24"/>
          <w:szCs w:val="24"/>
          <w:bdr w:val="none" w:color="auto" w:sz="0" w:space="0"/>
          <w:shd w:val="clear" w:fill="FFFFFF"/>
          <w:lang w:val="en-US" w:eastAsia="zh-CN" w:bidi="ar"/>
        </w:rPr>
        <w:t>三、产品特点</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1․ RJ45以太网数据接口，支持10M/100M自适应网络连接速度,数据传输稳定并适合远距离传输；也可连接无线路由器，实现数据的无线传输。</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2․ 揉面钵随意换：300g和50g揉面钵随意互换,仪器识别钵型并自动调用相应程序,无需操作者选择。</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3․ 多重安全保护措施：过载自动停机,双按钮启动，开盖停机。</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4․ 智能程序感应仪器动作，自动启动绘图。</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5․ 分析结果保存为Access数据库格式，并可同时显示最多至12个粉质图，方便查询并比较其细微差别。</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6․ 外形和机箱全新设计，机箱小型化，更适合宽度 小的案台。</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Style w:val="11"/>
          <w:rFonts w:hint="eastAsia" w:ascii="微软雅黑" w:hAnsi="微软雅黑" w:eastAsia="微软雅黑" w:cs="微软雅黑"/>
          <w:i w:val="0"/>
          <w:caps w:val="0"/>
          <w:color w:val="0B876F"/>
          <w:spacing w:val="0"/>
          <w:kern w:val="0"/>
          <w:sz w:val="24"/>
          <w:szCs w:val="24"/>
          <w:bdr w:val="none" w:color="auto" w:sz="0" w:space="0"/>
          <w:shd w:val="clear" w:fill="FFFFFF"/>
          <w:lang w:val="en-US" w:eastAsia="zh-CN" w:bidi="ar"/>
        </w:rPr>
        <w:t>聚创环保为您提供全面的技术支持和完善的售后服务！详情咨询：0532-67705302</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850" w:bottom="1701" w:left="850" w:header="651" w:footer="573"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eastAsia="宋体"/>
        <w:b/>
        <w:bCs/>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posOffset>5902325</wp:posOffset>
              </wp:positionH>
              <wp:positionV relativeFrom="paragraph">
                <wp:posOffset>-62230</wp:posOffset>
              </wp:positionV>
              <wp:extent cx="674370" cy="27813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674370" cy="278130"/>
                      </a:xfrm>
                      <a:prstGeom prst="rect">
                        <a:avLst/>
                      </a:prstGeom>
                      <a:noFill/>
                      <a:ln w="9525">
                        <a:noFill/>
                      </a:ln>
                    </wps:spPr>
                    <wps:txbx>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wps:txbx>
                    <wps:bodyPr vert="horz" wrap="square" lIns="0" tIns="0" rIns="0" bIns="0" anchor="t" upright="0">
                      <a:noAutofit/>
                    </wps:bodyPr>
                  </wps:wsp>
                </a:graphicData>
              </a:graphic>
            </wp:anchor>
          </w:drawing>
        </mc:Choice>
        <mc:Fallback>
          <w:pict>
            <v:shape id="文本框 3" o:spid="_x0000_s1026" o:spt="202" type="#_x0000_t202" style="position:absolute;left:0pt;margin-left:464.75pt;margin-top:-4.9pt;height:21.9pt;width:53.1pt;mso-position-horizontal-relative:margin;z-index:251664384;mso-width-relative:page;mso-height-relative:page;" filled="f" stroked="f" coordsize="21600,21600" o:gfxdata="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0+EKTZAAAACgEAAA8AAAAAAAAAAQAgAAAAIgAAAGRy&#10;cy9kb3ducmV2LnhtbFBLAQIUABQAAAAIAIdO4kBaRoFzywEAAGwDAAAOAAAAAAAAAAEAIAAAACgB&#10;AABkcnMvZTJvRG9jLnhtbFBLBQYAAAAABgAGAFkBAABlBQAAAAA=&#10;">
              <v:fill on="f" focussize="0,0"/>
              <v:stroke on="f"/>
              <v:imagedata o:title=""/>
              <o:lock v:ext="edit" aspectratio="f"/>
              <v:textbox inset="0mm,0mm,0mm,0mm">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v:textbox>
            </v:shape>
          </w:pict>
        </mc:Fallback>
      </mc:AlternateContent>
    </w:r>
    <w:r>
      <w:rPr>
        <w:rFonts w:hint="eastAsia" w:eastAsia="宋体"/>
        <w:b/>
        <w:bCs/>
        <w:lang w:eastAsia="zh-CN"/>
      </w:rPr>
      <w:drawing>
        <wp:anchor distT="0" distB="0" distL="114300" distR="114300" simplePos="0" relativeHeight="251665408" behindDoc="1" locked="0" layoutInCell="1" allowOverlap="1">
          <wp:simplePos x="0" y="0"/>
          <wp:positionH relativeFrom="column">
            <wp:posOffset>-542925</wp:posOffset>
          </wp:positionH>
          <wp:positionV relativeFrom="paragraph">
            <wp:posOffset>-560705</wp:posOffset>
          </wp:positionV>
          <wp:extent cx="7575550" cy="1032510"/>
          <wp:effectExtent l="0" t="0" r="6350" b="15240"/>
          <wp:wrapNone/>
          <wp:docPr id="1" name="图片 1" descr="未标题-1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1_02"/>
                  <pic:cNvPicPr>
                    <a:picLocks noChangeAspect="1"/>
                  </pic:cNvPicPr>
                </pic:nvPicPr>
                <pic:blipFill>
                  <a:blip r:embed="rId1"/>
                  <a:stretch>
                    <a:fillRect/>
                  </a:stretch>
                </pic:blipFill>
                <pic:spPr>
                  <a:xfrm>
                    <a:off x="0" y="0"/>
                    <a:ext cx="7575550" cy="103251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8190"/>
        <w:tab w:val="right" w:pos="8620"/>
        <w:tab w:val="clear" w:pos="8306"/>
      </w:tabs>
      <w:ind w:firstLine="211" w:firstLineChars="100"/>
      <w:jc w:val="center"/>
      <w:rPr>
        <w:rFonts w:hint="eastAsia"/>
        <w:b/>
        <w:bCs/>
        <w:sz w:val="21"/>
        <w:szCs w:val="21"/>
        <w:lang w:val="en-US" w:eastAsia="zh-CN"/>
      </w:rPr>
    </w:pPr>
    <w:r>
      <w:rPr>
        <w:rFonts w:hint="eastAsia"/>
        <w:b/>
        <w:bCs/>
        <w:sz w:val="21"/>
        <w:szCs w:val="21"/>
        <w:lang w:val="en-US" w:eastAsia="zh-CN"/>
      </w:rPr>
      <w:drawing>
        <wp:anchor distT="0" distB="0" distL="114300" distR="114300" simplePos="0" relativeHeight="251665408" behindDoc="1" locked="0" layoutInCell="1" allowOverlap="1">
          <wp:simplePos x="0" y="0"/>
          <wp:positionH relativeFrom="column">
            <wp:posOffset>-523875</wp:posOffset>
          </wp:positionH>
          <wp:positionV relativeFrom="paragraph">
            <wp:posOffset>-389890</wp:posOffset>
          </wp:positionV>
          <wp:extent cx="7531735" cy="1165860"/>
          <wp:effectExtent l="0" t="0" r="12065" b="15240"/>
          <wp:wrapNone/>
          <wp:docPr id="2" name="图片 2" descr="C:\Users\qdjc\Desktop\彩页2_02.jpg彩页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qdjc\Desktop\彩页2_02.jpg彩页2_02"/>
                  <pic:cNvPicPr>
                    <a:picLocks noChangeAspect="1"/>
                  </pic:cNvPicPr>
                </pic:nvPicPr>
                <pic:blipFill>
                  <a:blip r:embed="rId1"/>
                  <a:srcRect/>
                  <a:stretch>
                    <a:fillRect/>
                  </a:stretch>
                </pic:blipFill>
                <pic:spPr>
                  <a:xfrm>
                    <a:off x="0" y="0"/>
                    <a:ext cx="7531735" cy="1165860"/>
                  </a:xfrm>
                  <a:prstGeom prst="rect">
                    <a:avLst/>
                  </a:prstGeom>
                </pic:spPr>
              </pic:pic>
            </a:graphicData>
          </a:graphic>
        </wp:anchor>
      </w:drawing>
    </w:r>
  </w:p>
  <w:p>
    <w:pPr>
      <w:pStyle w:val="6"/>
      <w:tabs>
        <w:tab w:val="left" w:pos="8190"/>
        <w:tab w:val="right" w:pos="8620"/>
        <w:tab w:val="clear" w:pos="8306"/>
      </w:tabs>
      <w:jc w:val="left"/>
      <w:rPr>
        <w:rFonts w:ascii="黑体" w:hAnsi="黑体" w:eastAsia="黑体" w:cs="黑体"/>
        <w:b/>
        <w:bCs/>
        <w:sz w:val="21"/>
        <w:szCs w:val="21"/>
      </w:rPr>
    </w:pPr>
    <w:r>
      <w:rPr>
        <w:rFonts w:hint="eastAsia" w:ascii="黑体" w:hAnsi="黑体" w:eastAsia="黑体" w:cs="黑体"/>
        <w:b/>
        <w:bCs/>
        <w:sz w:val="21"/>
        <w:szCs w:val="21"/>
      </w:rPr>
      <w:t xml:space="preserve">             </w:t>
    </w:r>
    <w:r>
      <w:rPr>
        <w:rFonts w:hint="eastAsia" w:ascii="黑体" w:hAnsi="黑体" w:eastAsia="黑体" w:cs="黑体"/>
        <w:b/>
        <w:bCs/>
        <w:sz w:val="21"/>
        <w:szCs w:val="21"/>
        <w:lang w:val="en-US" w:eastAsia="zh-CN"/>
      </w:rPr>
      <w:t xml:space="preserve">         </w:t>
    </w:r>
    <w:r>
      <w:rPr>
        <w:rFonts w:hint="eastAsia" w:ascii="黑体" w:hAnsi="黑体" w:eastAsia="黑体" w:cs="黑体"/>
        <w:b/>
        <w:bCs/>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16EB1"/>
    <w:rsid w:val="000639BC"/>
    <w:rsid w:val="00212766"/>
    <w:rsid w:val="02141109"/>
    <w:rsid w:val="03714D98"/>
    <w:rsid w:val="04633F5C"/>
    <w:rsid w:val="0651027B"/>
    <w:rsid w:val="09395212"/>
    <w:rsid w:val="09FB24CA"/>
    <w:rsid w:val="0AC07E6F"/>
    <w:rsid w:val="0BA52511"/>
    <w:rsid w:val="0C6E05C1"/>
    <w:rsid w:val="0CE54152"/>
    <w:rsid w:val="0D7766F2"/>
    <w:rsid w:val="0E2D711D"/>
    <w:rsid w:val="0E4E6FA7"/>
    <w:rsid w:val="11BA6177"/>
    <w:rsid w:val="125F2448"/>
    <w:rsid w:val="12A416A2"/>
    <w:rsid w:val="12C52445"/>
    <w:rsid w:val="14B5501D"/>
    <w:rsid w:val="157C1376"/>
    <w:rsid w:val="19985193"/>
    <w:rsid w:val="1B6D3EFC"/>
    <w:rsid w:val="1D2E6632"/>
    <w:rsid w:val="1E606D78"/>
    <w:rsid w:val="1E8E1D5C"/>
    <w:rsid w:val="1F36188C"/>
    <w:rsid w:val="202D067A"/>
    <w:rsid w:val="204047D9"/>
    <w:rsid w:val="20535C0F"/>
    <w:rsid w:val="21924922"/>
    <w:rsid w:val="224B119C"/>
    <w:rsid w:val="22C56A06"/>
    <w:rsid w:val="23F22F05"/>
    <w:rsid w:val="24650725"/>
    <w:rsid w:val="250E6F70"/>
    <w:rsid w:val="251F6D09"/>
    <w:rsid w:val="25AA76C3"/>
    <w:rsid w:val="28872FB9"/>
    <w:rsid w:val="28C77E12"/>
    <w:rsid w:val="291432EF"/>
    <w:rsid w:val="2996185D"/>
    <w:rsid w:val="29A76067"/>
    <w:rsid w:val="2A302F3C"/>
    <w:rsid w:val="2A911E86"/>
    <w:rsid w:val="2B037BAF"/>
    <w:rsid w:val="2B5434B0"/>
    <w:rsid w:val="2D3B749D"/>
    <w:rsid w:val="2D3F0E3B"/>
    <w:rsid w:val="2D4452A8"/>
    <w:rsid w:val="2DA46C55"/>
    <w:rsid w:val="2E5E6DB6"/>
    <w:rsid w:val="315E2D19"/>
    <w:rsid w:val="34100176"/>
    <w:rsid w:val="342226E9"/>
    <w:rsid w:val="34FA1BC4"/>
    <w:rsid w:val="37617CE4"/>
    <w:rsid w:val="37716D1B"/>
    <w:rsid w:val="38C14B71"/>
    <w:rsid w:val="39CC34D1"/>
    <w:rsid w:val="3B077560"/>
    <w:rsid w:val="3BD8650E"/>
    <w:rsid w:val="3C6C3AED"/>
    <w:rsid w:val="3D9405C4"/>
    <w:rsid w:val="3F1805FC"/>
    <w:rsid w:val="3F404EC9"/>
    <w:rsid w:val="3FC76B47"/>
    <w:rsid w:val="40A01748"/>
    <w:rsid w:val="40C3615C"/>
    <w:rsid w:val="416E213E"/>
    <w:rsid w:val="417620C0"/>
    <w:rsid w:val="44B55D21"/>
    <w:rsid w:val="45475EEF"/>
    <w:rsid w:val="46325360"/>
    <w:rsid w:val="46716EB1"/>
    <w:rsid w:val="46FB5EB3"/>
    <w:rsid w:val="4723416C"/>
    <w:rsid w:val="474629EC"/>
    <w:rsid w:val="48450682"/>
    <w:rsid w:val="4A3E0C21"/>
    <w:rsid w:val="4B5A567A"/>
    <w:rsid w:val="4BC2275E"/>
    <w:rsid w:val="4E2E4DFB"/>
    <w:rsid w:val="4EEF1699"/>
    <w:rsid w:val="4EF2274D"/>
    <w:rsid w:val="4F2C5B8D"/>
    <w:rsid w:val="4F91277F"/>
    <w:rsid w:val="502F19F8"/>
    <w:rsid w:val="5112111B"/>
    <w:rsid w:val="51FA1E7E"/>
    <w:rsid w:val="524012BB"/>
    <w:rsid w:val="52783A98"/>
    <w:rsid w:val="54804193"/>
    <w:rsid w:val="55014756"/>
    <w:rsid w:val="554756EA"/>
    <w:rsid w:val="5550244D"/>
    <w:rsid w:val="55744786"/>
    <w:rsid w:val="55A1689B"/>
    <w:rsid w:val="567E64B8"/>
    <w:rsid w:val="56B26E75"/>
    <w:rsid w:val="57FF6F4B"/>
    <w:rsid w:val="583B005C"/>
    <w:rsid w:val="58BD243F"/>
    <w:rsid w:val="595C76D6"/>
    <w:rsid w:val="5A7D72C8"/>
    <w:rsid w:val="5AAC36F2"/>
    <w:rsid w:val="5E0440A7"/>
    <w:rsid w:val="5E0D58BF"/>
    <w:rsid w:val="5E4149EF"/>
    <w:rsid w:val="605B7427"/>
    <w:rsid w:val="60B279DD"/>
    <w:rsid w:val="60CA5205"/>
    <w:rsid w:val="6142172A"/>
    <w:rsid w:val="61F908B6"/>
    <w:rsid w:val="6255577B"/>
    <w:rsid w:val="63200D45"/>
    <w:rsid w:val="63565C5C"/>
    <w:rsid w:val="644B5AD1"/>
    <w:rsid w:val="655F3C99"/>
    <w:rsid w:val="67104004"/>
    <w:rsid w:val="67F21169"/>
    <w:rsid w:val="68500542"/>
    <w:rsid w:val="68841DF0"/>
    <w:rsid w:val="695E144A"/>
    <w:rsid w:val="6A6A56A5"/>
    <w:rsid w:val="6DE1500C"/>
    <w:rsid w:val="6DED57D9"/>
    <w:rsid w:val="6E937D8A"/>
    <w:rsid w:val="716B574E"/>
    <w:rsid w:val="72086836"/>
    <w:rsid w:val="733D1C5A"/>
    <w:rsid w:val="74C656BE"/>
    <w:rsid w:val="766C3FDC"/>
    <w:rsid w:val="76DD5D44"/>
    <w:rsid w:val="77666065"/>
    <w:rsid w:val="78F533E3"/>
    <w:rsid w:val="7A262D8B"/>
    <w:rsid w:val="7B790203"/>
    <w:rsid w:val="7BAE63FA"/>
    <w:rsid w:val="7D61516B"/>
    <w:rsid w:val="7DD25922"/>
    <w:rsid w:val="7E8D4746"/>
    <w:rsid w:val="7F1E4FD6"/>
    <w:rsid w:val="7F734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b/>
      <w:kern w:val="44"/>
      <w:sz w:val="44"/>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ind w:firstLine="0" w:firstLineChars="0"/>
      <w:outlineLvl w:val="2"/>
    </w:pPr>
    <w:rPr>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5.jpeg"/><Relationship Id="rId11" Type="http://schemas.openxmlformats.org/officeDocument/2006/relationships/image" Target="../NULL"/><Relationship Id="rId10" Type="http://schemas.openxmlformats.org/officeDocument/2006/relationships/image" Target="media/image3.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2018-01-31T02:23:00Z</dcterms:created>
  <dc:creator>聚创环保</dc:creator>
  <cp:lastModifiedBy>聚创环保市场部</cp:lastModifiedBy>
  <cp:lastPrinted>2019-11-04T03:08:00Z</cp:lastPrinted>
  <dcterms:modified xsi:type="dcterms:W3CDTF">2020-11-16T08:03:46Z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